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5D69" w14:textId="60151D44" w:rsidR="005542B2" w:rsidRPr="00D814FE" w:rsidRDefault="0083286F" w:rsidP="00A23114">
      <w:pPr>
        <w:pStyle w:val="Tekstprzypisukocowego"/>
        <w:spacing w:line="360" w:lineRule="auto"/>
        <w:ind w:left="5387"/>
        <w:rPr>
          <w:rFonts w:ascii="Arial" w:hAnsi="Arial" w:cs="Arial"/>
        </w:rPr>
      </w:pPr>
      <w:r w:rsidRPr="006C6CC3">
        <w:rPr>
          <w:rFonts w:ascii="Arial" w:hAnsi="Arial" w:cs="Arial"/>
        </w:rPr>
        <w:t xml:space="preserve">Załącznik nr 1 do </w:t>
      </w:r>
      <w:r w:rsidR="00A23114">
        <w:rPr>
          <w:rFonts w:ascii="Arial" w:hAnsi="Arial" w:cs="Arial"/>
        </w:rPr>
        <w:br/>
      </w:r>
      <w:r w:rsidRPr="006C6CC3">
        <w:rPr>
          <w:rFonts w:ascii="Arial" w:hAnsi="Arial" w:cs="Arial"/>
        </w:rPr>
        <w:t xml:space="preserve">Uchwały Nr </w:t>
      </w:r>
      <w:r w:rsidR="00A23114">
        <w:rPr>
          <w:rFonts w:ascii="Arial" w:hAnsi="Arial" w:cs="Arial"/>
        </w:rPr>
        <w:br/>
      </w:r>
      <w:r w:rsidRPr="006C6CC3">
        <w:rPr>
          <w:rFonts w:ascii="Arial" w:hAnsi="Arial" w:cs="Arial"/>
        </w:rPr>
        <w:t>Zarządu Województwa</w:t>
      </w:r>
      <w:r>
        <w:rPr>
          <w:rFonts w:ascii="Arial" w:hAnsi="Arial" w:cs="Arial"/>
        </w:rPr>
        <w:t xml:space="preserve"> Lubelskiego</w:t>
      </w:r>
      <w:r w:rsidR="00A23114">
        <w:rPr>
          <w:rFonts w:ascii="Arial" w:hAnsi="Arial" w:cs="Arial"/>
        </w:rPr>
        <w:br/>
      </w:r>
      <w:r w:rsidRPr="00D814FE">
        <w:rPr>
          <w:rFonts w:ascii="Arial" w:hAnsi="Arial" w:cs="Arial"/>
        </w:rPr>
        <w:t>z dnia</w:t>
      </w:r>
    </w:p>
    <w:p w14:paraId="55173CE4" w14:textId="3A65CE4E" w:rsidR="008A06D3" w:rsidRPr="00A23114" w:rsidRDefault="008A06D3" w:rsidP="00A23114">
      <w:pPr>
        <w:pStyle w:val="Nagwek1"/>
        <w:spacing w:after="240"/>
        <w:rPr>
          <w:b/>
          <w:bCs/>
          <w:sz w:val="28"/>
          <w:szCs w:val="28"/>
        </w:rPr>
      </w:pPr>
      <w:bookmarkStart w:id="0" w:name="_Hlk132880105"/>
      <w:r w:rsidRPr="00A23114">
        <w:rPr>
          <w:b/>
          <w:bCs/>
          <w:sz w:val="28"/>
          <w:szCs w:val="28"/>
        </w:rPr>
        <w:t>Regulamin prowadzenia wykazu ekspertów w ramach wyboru strategii rozwoju lokalnego kierowanego przez społeczność w</w:t>
      </w:r>
      <w:r w:rsidR="009065EC" w:rsidRPr="00A23114">
        <w:rPr>
          <w:b/>
          <w:bCs/>
          <w:sz w:val="28"/>
          <w:szCs w:val="28"/>
        </w:rPr>
        <w:t> </w:t>
      </w:r>
      <w:r w:rsidRPr="00A23114">
        <w:rPr>
          <w:b/>
          <w:bCs/>
          <w:sz w:val="28"/>
          <w:szCs w:val="28"/>
        </w:rPr>
        <w:t>zakresie Planu Strategicznego dla Wspólnej Polityki Rolnej na lata 2023-2027</w:t>
      </w:r>
    </w:p>
    <w:bookmarkEnd w:id="0"/>
    <w:p w14:paraId="7787D60F" w14:textId="77777777" w:rsidR="000C468E" w:rsidRDefault="000C468E" w:rsidP="00B01219">
      <w:pPr>
        <w:pStyle w:val="Nagwek2"/>
        <w:numPr>
          <w:ilvl w:val="0"/>
          <w:numId w:val="2"/>
        </w:numPr>
        <w:spacing w:after="120" w:line="360" w:lineRule="auto"/>
      </w:pPr>
      <w:r>
        <w:t>Postanowienia ogólne</w:t>
      </w:r>
    </w:p>
    <w:p w14:paraId="312BF87C" w14:textId="66CB6BAC" w:rsidR="000C468E" w:rsidRDefault="000C468E" w:rsidP="00B01219">
      <w:pPr>
        <w:pStyle w:val="Akapitzlist"/>
        <w:numPr>
          <w:ilvl w:val="1"/>
          <w:numId w:val="3"/>
        </w:numPr>
        <w:spacing w:line="360" w:lineRule="auto"/>
      </w:pPr>
      <w:r>
        <w:t xml:space="preserve">Zarząd Województwa </w:t>
      </w:r>
      <w:r w:rsidR="00E556B8" w:rsidRPr="005223FC">
        <w:rPr>
          <w:iCs/>
        </w:rPr>
        <w:t xml:space="preserve">Lubelskiego zwany dalej </w:t>
      </w:r>
      <w:r w:rsidR="00E556B8" w:rsidRPr="00E556B8">
        <w:t>ZW</w:t>
      </w:r>
      <w:r>
        <w:t xml:space="preserve"> jest odpowiedzialny za powołanie komisji, o której mowa w </w:t>
      </w:r>
      <w:r w:rsidR="00844EC8" w:rsidRPr="00743C6B">
        <w:t xml:space="preserve">art. </w:t>
      </w:r>
      <w:r w:rsidR="00427E37" w:rsidRPr="00743C6B">
        <w:t>8</w:t>
      </w:r>
      <w:r w:rsidR="00844EC8" w:rsidRPr="00743C6B">
        <w:t xml:space="preserve"> ustawy z dnia 8 lutego 2023r. o Planie Strategicznym dla </w:t>
      </w:r>
      <w:r w:rsidR="00C35A91" w:rsidRPr="00743C6B">
        <w:t>Wspólnej Polityki Rolnej na lata 2023-2027 (Dz. U. z 2023</w:t>
      </w:r>
      <w:r w:rsidR="00273CC6">
        <w:t xml:space="preserve"> </w:t>
      </w:r>
      <w:r w:rsidR="00C35A91" w:rsidRPr="00743C6B">
        <w:t>r. poz. 412</w:t>
      </w:r>
      <w:r w:rsidR="003529F0">
        <w:t>)</w:t>
      </w:r>
      <w:r w:rsidR="009065EC" w:rsidRPr="00743C6B">
        <w:t>,</w:t>
      </w:r>
      <w:r w:rsidR="00D7395A" w:rsidRPr="00743C6B">
        <w:t xml:space="preserve"> zwanej dalej </w:t>
      </w:r>
      <w:r w:rsidR="009065EC" w:rsidRPr="00743C6B">
        <w:t>ustawą PS</w:t>
      </w:r>
      <w:r w:rsidR="005223FC" w:rsidRPr="00743C6B">
        <w:t>,</w:t>
      </w:r>
      <w:r w:rsidR="005223FC" w:rsidRPr="005223FC">
        <w:rPr>
          <w:color w:val="FF0000"/>
        </w:rPr>
        <w:t xml:space="preserve"> </w:t>
      </w:r>
      <w:r>
        <w:t xml:space="preserve">art. 3 ustawy o rozwoju lokalnym z udziałem lokalnej społeczności z dnia 20 lutego 2015 r. (Dz.U. z 2022 r. poz. 943 </w:t>
      </w:r>
      <w:r w:rsidRPr="00743C6B">
        <w:t>z</w:t>
      </w:r>
      <w:r w:rsidR="00B01219" w:rsidRPr="00743C6B">
        <w:t> </w:t>
      </w:r>
      <w:r w:rsidR="000C4DFB" w:rsidRPr="00743C6B">
        <w:t>późn. zm.</w:t>
      </w:r>
      <w:r w:rsidRPr="00743C6B">
        <w:t xml:space="preserve">), </w:t>
      </w:r>
      <w:r>
        <w:t>dalej zwaną Ustawą RLKS, której celem jest wybór strategii rozwoju lokalnego kierowanego przez społeczność zwanej dalej LSR w ramach Planu Strategicznego dla Wspólnej Polityki Rolnej na lata 2023-2027</w:t>
      </w:r>
      <w:r w:rsidR="0078483C">
        <w:t>.</w:t>
      </w:r>
    </w:p>
    <w:p w14:paraId="7EE86A69" w14:textId="6FA87C0F" w:rsidR="000C468E" w:rsidRDefault="000C468E" w:rsidP="000666AC">
      <w:pPr>
        <w:pStyle w:val="Akapitzlist"/>
        <w:numPr>
          <w:ilvl w:val="1"/>
          <w:numId w:val="3"/>
        </w:numPr>
        <w:spacing w:line="360" w:lineRule="auto"/>
      </w:pPr>
      <w:r>
        <w:t xml:space="preserve">Ocena i wybór LSR powinna być dokonywana między innymi przez ekspertów, </w:t>
      </w:r>
      <w:r w:rsidR="000666AC">
        <w:t>o</w:t>
      </w:r>
      <w:r w:rsidR="000E75D2">
        <w:t> </w:t>
      </w:r>
      <w:r>
        <w:t>których mowa w art. 3 ust. 2-3 ustawy RLKS, wyłonionych spośród osób wpisanych do Wykazu ekspertów w ramach wyboru strategii rozwoju lokalnego kierowanego przez społeczność w zakresie Planu Strategicznego dla Wspólnej Polityki Rolnej na lata 2023-2027 zwanego dalej „Wykazem”.</w:t>
      </w:r>
    </w:p>
    <w:p w14:paraId="616CF21A" w14:textId="64A4D5CD" w:rsidR="00D6463B" w:rsidRPr="001407F7" w:rsidRDefault="00192DA6" w:rsidP="000666AC">
      <w:pPr>
        <w:pStyle w:val="Akapitzlist"/>
        <w:numPr>
          <w:ilvl w:val="1"/>
          <w:numId w:val="3"/>
        </w:numPr>
        <w:spacing w:line="360" w:lineRule="auto"/>
        <w:rPr>
          <w:color w:val="00B050"/>
        </w:rPr>
      </w:pPr>
      <w:r w:rsidRPr="00743C6B">
        <w:t xml:space="preserve">Eksperci mogą zostać wyznaczeni </w:t>
      </w:r>
      <w:r w:rsidR="00D33013" w:rsidRPr="00743C6B">
        <w:t>do wykonywania zadań związanych z proce</w:t>
      </w:r>
      <w:r w:rsidR="001407F7" w:rsidRPr="00743C6B">
        <w:t>durą odwoławczą</w:t>
      </w:r>
      <w:r w:rsidR="001407F7" w:rsidRPr="001407F7">
        <w:rPr>
          <w:color w:val="00B050"/>
        </w:rPr>
        <w:t>.</w:t>
      </w:r>
    </w:p>
    <w:p w14:paraId="35473548" w14:textId="47F4F2DD" w:rsidR="000C468E" w:rsidRDefault="000C468E" w:rsidP="00B01219">
      <w:pPr>
        <w:pStyle w:val="Akapitzlist"/>
        <w:numPr>
          <w:ilvl w:val="1"/>
          <w:numId w:val="3"/>
        </w:numPr>
        <w:spacing w:line="360" w:lineRule="auto"/>
      </w:pPr>
      <w:r>
        <w:t>Niniejszy Regulamin określa tryb i zasady dokonywania wpisu ekspertów do wykazu oraz prowadzenia Wykazu</w:t>
      </w:r>
      <w:r w:rsidR="009065EC">
        <w:t>, o którym mowa w rozdziale 17 ustawy PS</w:t>
      </w:r>
      <w:r>
        <w:t>.</w:t>
      </w:r>
    </w:p>
    <w:p w14:paraId="65F0E8B9" w14:textId="40DF3643" w:rsidR="000C468E" w:rsidRDefault="000C468E" w:rsidP="00162F5C">
      <w:pPr>
        <w:pStyle w:val="Akapitzlist"/>
        <w:numPr>
          <w:ilvl w:val="1"/>
          <w:numId w:val="3"/>
        </w:numPr>
        <w:spacing w:line="360" w:lineRule="auto"/>
      </w:pPr>
      <w:r>
        <w:t xml:space="preserve">Za organizację i przeprowadzenie naboru </w:t>
      </w:r>
      <w:r w:rsidR="00DF6576">
        <w:t>wniosków o</w:t>
      </w:r>
      <w:r w:rsidR="00F36360" w:rsidRPr="00F36360">
        <w:rPr>
          <w:color w:val="FF0000"/>
        </w:rPr>
        <w:t xml:space="preserve"> </w:t>
      </w:r>
      <w:r w:rsidR="00F36360" w:rsidRPr="00743C6B">
        <w:t>wpis do wykazu ekspertów</w:t>
      </w:r>
      <w:r w:rsidR="00102777" w:rsidRPr="00743C6B">
        <w:t xml:space="preserve">, o którym mowa w </w:t>
      </w:r>
      <w:r w:rsidR="002A54BA" w:rsidRPr="00743C6B">
        <w:t>rozdzia</w:t>
      </w:r>
      <w:r w:rsidR="00903171" w:rsidRPr="00743C6B">
        <w:t>le</w:t>
      </w:r>
      <w:r w:rsidR="002A54BA" w:rsidRPr="00743C6B">
        <w:t xml:space="preserve"> 17 </w:t>
      </w:r>
      <w:r w:rsidR="00D647AF" w:rsidRPr="00743C6B">
        <w:t>ustawy z dnia</w:t>
      </w:r>
      <w:r w:rsidR="00807761" w:rsidRPr="00743C6B">
        <w:t xml:space="preserve"> 28 kwietnia 2022</w:t>
      </w:r>
      <w:r w:rsidR="003100C9">
        <w:t xml:space="preserve"> </w:t>
      </w:r>
      <w:r w:rsidR="00807761" w:rsidRPr="00743C6B">
        <w:t xml:space="preserve">r. o zasadach realizacji zadań finansowanych ze środków europejskich </w:t>
      </w:r>
      <w:r w:rsidR="007A187B" w:rsidRPr="00743C6B">
        <w:t xml:space="preserve">w perspektywie finansowej 2021-2027 (Dz. U. </w:t>
      </w:r>
      <w:r w:rsidR="005407E5" w:rsidRPr="00743C6B">
        <w:t>z 2022</w:t>
      </w:r>
      <w:r w:rsidR="00F742FB" w:rsidRPr="00743C6B">
        <w:t xml:space="preserve"> </w:t>
      </w:r>
      <w:r w:rsidR="005407E5" w:rsidRPr="00743C6B">
        <w:t>r. poz. 1079</w:t>
      </w:r>
      <w:r w:rsidR="007A187B" w:rsidRPr="00743C6B">
        <w:t>)</w:t>
      </w:r>
      <w:r w:rsidR="00EF6FF7" w:rsidRPr="00743C6B">
        <w:t xml:space="preserve">, </w:t>
      </w:r>
      <w:r>
        <w:t xml:space="preserve">odpowiedzialny jest </w:t>
      </w:r>
      <w:r w:rsidR="005D70B5">
        <w:t>ZW.</w:t>
      </w:r>
    </w:p>
    <w:p w14:paraId="661CE695" w14:textId="77777777" w:rsidR="000C468E" w:rsidRDefault="000C468E" w:rsidP="00B01219">
      <w:pPr>
        <w:pStyle w:val="Akapitzlist"/>
        <w:numPr>
          <w:ilvl w:val="1"/>
          <w:numId w:val="3"/>
        </w:numPr>
        <w:spacing w:line="360" w:lineRule="auto"/>
      </w:pPr>
      <w:r>
        <w:t xml:space="preserve">Wykaz stanowi listę ekspertów, którzy mogą być powołani w skład Komisji ds. wyboru strategii rozwoju lokalnego kierowanego przez społeczność w zakresie </w:t>
      </w:r>
      <w:r>
        <w:lastRenderedPageBreak/>
        <w:t>Planu Strategicznego dla Wspólnej Polityki Rolnej na lata 2023-2027 dalej zwaną Komisją ds. wyboru.</w:t>
      </w:r>
    </w:p>
    <w:p w14:paraId="276E533B" w14:textId="77777777" w:rsidR="00180546" w:rsidRDefault="00180546" w:rsidP="00180546">
      <w:pPr>
        <w:pStyle w:val="Nagwek2"/>
        <w:numPr>
          <w:ilvl w:val="0"/>
          <w:numId w:val="3"/>
        </w:numPr>
        <w:spacing w:before="360" w:after="120" w:line="360" w:lineRule="auto"/>
      </w:pPr>
      <w:r>
        <w:t>Wymagania dla ekspertów</w:t>
      </w:r>
    </w:p>
    <w:p w14:paraId="4E7BD86C" w14:textId="34D9ABA8" w:rsidR="00180546" w:rsidRDefault="0014262F" w:rsidP="00180546">
      <w:pPr>
        <w:pStyle w:val="Akapitzlist"/>
        <w:numPr>
          <w:ilvl w:val="1"/>
          <w:numId w:val="3"/>
        </w:numPr>
        <w:spacing w:line="360" w:lineRule="auto"/>
      </w:pPr>
      <w:r>
        <w:t>O w</w:t>
      </w:r>
      <w:r w:rsidR="00180546">
        <w:t>pis do Wykazu może ubiegać się osoba, która łącznie spełnia następujące wymagania:</w:t>
      </w:r>
    </w:p>
    <w:p w14:paraId="002A86D9" w14:textId="77777777" w:rsidR="00180546" w:rsidRDefault="00180546" w:rsidP="00180546">
      <w:pPr>
        <w:pStyle w:val="Akapitzlist"/>
        <w:numPr>
          <w:ilvl w:val="2"/>
          <w:numId w:val="6"/>
        </w:numPr>
        <w:spacing w:line="360" w:lineRule="auto"/>
      </w:pPr>
      <w:r>
        <w:t>korzysta z pełni praw publicznych,</w:t>
      </w:r>
    </w:p>
    <w:p w14:paraId="7A83DD9D" w14:textId="77777777" w:rsidR="00180546" w:rsidRDefault="00180546" w:rsidP="00180546">
      <w:pPr>
        <w:pStyle w:val="Akapitzlist"/>
        <w:numPr>
          <w:ilvl w:val="2"/>
          <w:numId w:val="6"/>
        </w:numPr>
        <w:spacing w:line="360" w:lineRule="auto"/>
      </w:pPr>
      <w:r>
        <w:t>posiada pełną zdolność do czynności prawnych,</w:t>
      </w:r>
    </w:p>
    <w:p w14:paraId="2FD9C560" w14:textId="77777777" w:rsidR="00180546" w:rsidRDefault="00180546" w:rsidP="00180546">
      <w:pPr>
        <w:pStyle w:val="Akapitzlist"/>
        <w:numPr>
          <w:ilvl w:val="2"/>
          <w:numId w:val="6"/>
        </w:numPr>
        <w:spacing w:line="360" w:lineRule="auto"/>
      </w:pPr>
      <w:r>
        <w:t>nie została skazana prawomocnym wyrokiem za przestępstwo umyślne lub za umyślne przestępstwo skarbowe,</w:t>
      </w:r>
    </w:p>
    <w:p w14:paraId="5075C6F8" w14:textId="77777777" w:rsidR="00180546" w:rsidRDefault="00180546" w:rsidP="00180546">
      <w:pPr>
        <w:pStyle w:val="Akapitzlist"/>
        <w:numPr>
          <w:ilvl w:val="2"/>
          <w:numId w:val="6"/>
        </w:numPr>
        <w:spacing w:line="360" w:lineRule="auto"/>
      </w:pPr>
      <w:r>
        <w:t>posiada wiedzę oraz doświadczenie przynajmniej w jednej z poniższych dziedzin:</w:t>
      </w:r>
    </w:p>
    <w:p w14:paraId="515F02CA" w14:textId="77777777" w:rsidR="00180546" w:rsidRDefault="00180546" w:rsidP="00180546">
      <w:pPr>
        <w:pStyle w:val="Akapitzlist"/>
        <w:numPr>
          <w:ilvl w:val="3"/>
          <w:numId w:val="6"/>
        </w:numPr>
        <w:spacing w:line="360" w:lineRule="auto"/>
      </w:pPr>
      <w:r>
        <w:t>opracowanie dokumentów strategicznych, takich jak:</w:t>
      </w:r>
    </w:p>
    <w:p w14:paraId="44FAF266" w14:textId="77777777" w:rsidR="00180546" w:rsidRDefault="00180546" w:rsidP="00180546">
      <w:pPr>
        <w:pStyle w:val="Akapitzlist"/>
        <w:numPr>
          <w:ilvl w:val="4"/>
          <w:numId w:val="6"/>
        </w:numPr>
        <w:spacing w:line="360" w:lineRule="auto"/>
      </w:pPr>
      <w:r>
        <w:t>strategie rozwoju dla miejscowości, miast, gmin, powiatów, województw lub</w:t>
      </w:r>
    </w:p>
    <w:p w14:paraId="6A3205EC" w14:textId="77777777" w:rsidR="00180546" w:rsidRDefault="00180546" w:rsidP="00180546">
      <w:pPr>
        <w:pStyle w:val="Akapitzlist"/>
        <w:numPr>
          <w:ilvl w:val="4"/>
          <w:numId w:val="6"/>
        </w:numPr>
        <w:spacing w:line="360" w:lineRule="auto"/>
      </w:pPr>
      <w:r>
        <w:t>strategie promocji regionów,</w:t>
      </w:r>
    </w:p>
    <w:p w14:paraId="1C1A2AE5" w14:textId="77777777" w:rsidR="00180546" w:rsidRDefault="00180546" w:rsidP="00180546">
      <w:pPr>
        <w:pStyle w:val="Akapitzlist"/>
        <w:numPr>
          <w:ilvl w:val="3"/>
          <w:numId w:val="6"/>
        </w:numPr>
        <w:spacing w:line="360" w:lineRule="auto"/>
      </w:pPr>
      <w:r>
        <w:t>wdrażanie funduszy unijnych, w tym Regionalnego Programu Operacyjnego, Programu Rozwoju Obszarów Wiejskich lub innych, rozumiane jako udział w ocenie wniosków aplikacyjnych lub udział w opracowaniu/opiniowaniu procedur, aktów prawnych i innych dokumentów regulujących wydatkowanie funduszy Unii Europejskiej,</w:t>
      </w:r>
    </w:p>
    <w:p w14:paraId="32EC45D8" w14:textId="77777777" w:rsidR="00180546" w:rsidRDefault="00180546" w:rsidP="00180546">
      <w:pPr>
        <w:pStyle w:val="Akapitzlist"/>
        <w:numPr>
          <w:ilvl w:val="3"/>
          <w:numId w:val="6"/>
        </w:numPr>
        <w:spacing w:line="360" w:lineRule="auto"/>
      </w:pPr>
      <w:r>
        <w:t>działalność naukowo-dydaktyczna w zakresie: gospodarki przestrzennej, rozwoju regionalnego, urbanistyki, ekonomiki rolnictwa, ekonomiki transportu (infrastruktura transportowa) lub zarządzania w samorządzie terytorialnym.</w:t>
      </w:r>
    </w:p>
    <w:p w14:paraId="30C287A2" w14:textId="77777777" w:rsidR="003D7B96" w:rsidRPr="008E190F" w:rsidRDefault="003D7B96" w:rsidP="00A23114">
      <w:pPr>
        <w:rPr>
          <w:b/>
        </w:rPr>
      </w:pPr>
      <w:r w:rsidRPr="008E190F">
        <w:t>Minimalne wymagania dotyczące wiedzy oraz doświadczenia, jakie spełnić musi ekspert oraz przykładowy katalog dokumentów potwierdzających ich spełnienie: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nimalne wymagania  jakie musi spełnić ekspert "/>
        <w:tblDescription w:val="Minimalne wymagania dotyczące wiedzy oraz doświadczenia, jakie spełnić musi ekspert oraz przykładowy katalog dokumentów potwierdzających ich spełnienie"/>
      </w:tblPr>
      <w:tblGrid>
        <w:gridCol w:w="4560"/>
        <w:gridCol w:w="4502"/>
      </w:tblGrid>
      <w:tr w:rsidR="003D7B96" w:rsidRPr="0002629E" w14:paraId="0EC9F541" w14:textId="77777777" w:rsidTr="004E29A6">
        <w:tc>
          <w:tcPr>
            <w:tcW w:w="4814" w:type="dxa"/>
          </w:tcPr>
          <w:p w14:paraId="31DA253F" w14:textId="77777777" w:rsidR="003D7B96" w:rsidRPr="0002629E" w:rsidRDefault="003D7B96" w:rsidP="004E29A6">
            <w:pPr>
              <w:pStyle w:val="Nagwek2"/>
              <w:rPr>
                <w:b w:val="0"/>
                <w:bCs/>
                <w:sz w:val="20"/>
                <w:szCs w:val="20"/>
              </w:rPr>
            </w:pPr>
            <w:r w:rsidRPr="0002629E">
              <w:rPr>
                <w:bCs/>
                <w:sz w:val="20"/>
                <w:szCs w:val="20"/>
              </w:rPr>
              <w:t>Minimalny poziom wiedzy oraz zakres doświadczenia, które powinien posiadać Ekspert:</w:t>
            </w:r>
          </w:p>
        </w:tc>
        <w:tc>
          <w:tcPr>
            <w:tcW w:w="4814" w:type="dxa"/>
          </w:tcPr>
          <w:p w14:paraId="18D3C219" w14:textId="77777777" w:rsidR="003D7B96" w:rsidRPr="0002629E" w:rsidRDefault="003D7B96" w:rsidP="004E29A6">
            <w:pPr>
              <w:pStyle w:val="Nagwek2"/>
              <w:rPr>
                <w:b w:val="0"/>
                <w:bCs/>
                <w:sz w:val="20"/>
                <w:szCs w:val="20"/>
              </w:rPr>
            </w:pPr>
            <w:r w:rsidRPr="0002629E">
              <w:rPr>
                <w:bCs/>
                <w:sz w:val="20"/>
                <w:szCs w:val="20"/>
              </w:rPr>
              <w:t>Katalog przykładowych dokumentów potwierdzających wiedzę oraz doświadczenie jakie przedłożyć powinien kandydat na Eksperta</w:t>
            </w:r>
          </w:p>
        </w:tc>
      </w:tr>
      <w:tr w:rsidR="003D7B96" w:rsidRPr="0002629E" w14:paraId="72A7226B" w14:textId="77777777" w:rsidTr="004E29A6">
        <w:tc>
          <w:tcPr>
            <w:tcW w:w="4814" w:type="dxa"/>
          </w:tcPr>
          <w:p w14:paraId="74D26C9E" w14:textId="77777777" w:rsidR="003D7B96" w:rsidRPr="0002629E" w:rsidRDefault="003D7B96" w:rsidP="003D7B96">
            <w:pPr>
              <w:pStyle w:val="Akapitzlist"/>
              <w:numPr>
                <w:ilvl w:val="0"/>
                <w:numId w:val="31"/>
              </w:numPr>
              <w:spacing w:after="80" w:line="276" w:lineRule="auto"/>
              <w:ind w:left="447"/>
              <w:contextualSpacing w:val="0"/>
            </w:pPr>
            <w:r w:rsidRPr="0002629E">
              <w:t xml:space="preserve">wykształcenie wyższe oraz </w:t>
            </w:r>
          </w:p>
          <w:p w14:paraId="479DD778" w14:textId="77777777" w:rsidR="003D7B96" w:rsidRPr="0002629E" w:rsidRDefault="003D7B96" w:rsidP="003D7B96">
            <w:pPr>
              <w:pStyle w:val="Akapitzlist"/>
              <w:numPr>
                <w:ilvl w:val="0"/>
                <w:numId w:val="31"/>
              </w:numPr>
              <w:spacing w:after="80" w:line="276" w:lineRule="auto"/>
              <w:ind w:left="442" w:hanging="357"/>
              <w:contextualSpacing w:val="0"/>
            </w:pPr>
            <w:r w:rsidRPr="0002629E">
              <w:t xml:space="preserve">spełnienie co najmniej jednego z poniższych: </w:t>
            </w:r>
          </w:p>
          <w:p w14:paraId="0D5FE9FE" w14:textId="77777777" w:rsidR="003D7B96" w:rsidRPr="0002629E" w:rsidRDefault="003D7B96" w:rsidP="003D7B96">
            <w:pPr>
              <w:pStyle w:val="Akapitzlist"/>
              <w:numPr>
                <w:ilvl w:val="1"/>
                <w:numId w:val="31"/>
              </w:numPr>
              <w:spacing w:after="80" w:line="276" w:lineRule="auto"/>
              <w:ind w:left="589"/>
              <w:contextualSpacing w:val="0"/>
            </w:pPr>
            <w:r w:rsidRPr="0002629E">
              <w:t xml:space="preserve">udział w opracowaniu co najmniej jednego dokumentu strategicznego takiego jak: - strategie rozwoju dla miejscowości, miast, </w:t>
            </w:r>
            <w:r w:rsidRPr="0002629E">
              <w:lastRenderedPageBreak/>
              <w:t xml:space="preserve">gmin, powiatów, województw, lub - strategie promocji regionów, oraz/lub </w:t>
            </w:r>
          </w:p>
          <w:p w14:paraId="33A06F1F" w14:textId="77777777" w:rsidR="003D7B96" w:rsidRPr="0002629E" w:rsidRDefault="003D7B96" w:rsidP="003D7B96">
            <w:pPr>
              <w:pStyle w:val="Akapitzlist"/>
              <w:numPr>
                <w:ilvl w:val="1"/>
                <w:numId w:val="31"/>
              </w:numPr>
              <w:spacing w:after="80" w:line="276" w:lineRule="auto"/>
              <w:ind w:left="589"/>
              <w:contextualSpacing w:val="0"/>
            </w:pPr>
            <w:r w:rsidRPr="0002629E">
              <w:t xml:space="preserve">przeprowadzenie co najmniej trzech szkoleń dla podmiotów zewnętrznych z zakresu opracowania dokumentów strategicznych (takich jak strategie rozwoju dla miejscowości, miast, gmin, powiatów, województw; strategie promocji regionów), oraz/lub </w:t>
            </w:r>
          </w:p>
          <w:p w14:paraId="2CD3B46E" w14:textId="77777777" w:rsidR="003D7B96" w:rsidRPr="0002629E" w:rsidRDefault="003D7B96" w:rsidP="003D7B96">
            <w:pPr>
              <w:pStyle w:val="Akapitzlist"/>
              <w:numPr>
                <w:ilvl w:val="1"/>
                <w:numId w:val="31"/>
              </w:numPr>
              <w:spacing w:after="80" w:line="276" w:lineRule="auto"/>
              <w:ind w:left="589"/>
              <w:contextualSpacing w:val="0"/>
            </w:pPr>
            <w:r w:rsidRPr="0002629E">
              <w:t>co najmniej trzyletni okres doświadczenia zawodowego w zakresie wdrażania</w:t>
            </w:r>
            <w:r w:rsidRPr="0002629E">
              <w:rPr>
                <w:vertAlign w:val="superscript"/>
              </w:rPr>
              <w:footnoteReference w:id="1"/>
            </w:r>
            <w:r w:rsidRPr="0002629E">
              <w:t xml:space="preserve"> funduszy unijnych np. Regionalnego Programu Operacyjnego, Programu Rozwoju Obszarów Wiejskich lub innych w instytucjach zajmujących się wydatkowaniem środków pochodzących z Unii Europejskiej takich jak: Agencja Restrukturyzacji i Modernizacji Rolnictwa, Urząd Marszałkowski, Ministerstwo Rolnictwa i Rozwoju Wsi i inne, oraz/lub </w:t>
            </w:r>
          </w:p>
          <w:p w14:paraId="50BDB454" w14:textId="77777777" w:rsidR="003D7B96" w:rsidRPr="0002629E" w:rsidRDefault="003D7B96" w:rsidP="003D7B96">
            <w:pPr>
              <w:pStyle w:val="Akapitzlist"/>
              <w:numPr>
                <w:ilvl w:val="1"/>
                <w:numId w:val="31"/>
              </w:numPr>
              <w:spacing w:after="80" w:line="276" w:lineRule="auto"/>
              <w:ind w:left="589"/>
              <w:contextualSpacing w:val="0"/>
            </w:pPr>
            <w:r w:rsidRPr="0002629E">
              <w:t xml:space="preserve">członkostwo w organie pełniącym funkcje monitorująco-opiniodawcze, powołanym przez właściwą Instytucję Zarządzającą Programem Operacyjnym (krajowym lub regionalnym) np. Komitet Monitorujący RPO, Komitet Monitorujący PROW lub inny, oraz/lub </w:t>
            </w:r>
          </w:p>
          <w:p w14:paraId="18BBE897" w14:textId="77777777" w:rsidR="003D7B96" w:rsidRPr="0002629E" w:rsidRDefault="003D7B96" w:rsidP="003D7B96">
            <w:pPr>
              <w:pStyle w:val="Akapitzlist"/>
              <w:numPr>
                <w:ilvl w:val="1"/>
                <w:numId w:val="31"/>
              </w:numPr>
              <w:spacing w:after="80" w:line="276" w:lineRule="auto"/>
              <w:ind w:left="589"/>
            </w:pPr>
            <w:r w:rsidRPr="0002629E">
              <w:t>co najmniej trzyletni okres udokumentowanego prowadzenia zajęć dydaktycznych na uczelni wyższej z zakresu: gospodarki przestrzennej, rozwoju regionalnego, urbanistyki, ekonomiki rolnictwa, ekonomiki transportu (infrastruktura transportowa), zarządzanie w samorządzie terytorialnym.</w:t>
            </w:r>
          </w:p>
        </w:tc>
        <w:tc>
          <w:tcPr>
            <w:tcW w:w="4814" w:type="dxa"/>
          </w:tcPr>
          <w:p w14:paraId="7BD695CF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lastRenderedPageBreak/>
              <w:t>dyplom ukończenia studiów wyższych</w:t>
            </w:r>
          </w:p>
          <w:p w14:paraId="723E25CD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umowa cywilnoprawna lub inny dokument potwierdzający opracowanie dokumentu strategicznego lub przeprowadzenie szkoleń,</w:t>
            </w:r>
          </w:p>
          <w:p w14:paraId="553D1033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dokument strategiczny zawierający informacje o jego autorze/autorach,</w:t>
            </w:r>
          </w:p>
          <w:p w14:paraId="22A34F91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lastRenderedPageBreak/>
              <w:t>pisemne potwierdzenie opracowania dokumentu strategicznego przez kandydata na eksperta sporządzone przez podmiot zlecający lub pisemne potwierdzenie przeprowadzenia szkoleń z zakresu opracowania dokumentów strategicznych sporządzone przez podmiot zlecający;</w:t>
            </w:r>
          </w:p>
          <w:p w14:paraId="6E303BC0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zaświadczenie o zatrudnieniu wraz z zakresem czynności;</w:t>
            </w:r>
          </w:p>
          <w:p w14:paraId="4B7118EE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świadectwo pracy wraz z zakresem czynności;</w:t>
            </w:r>
          </w:p>
          <w:p w14:paraId="4CD636C1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uchwała właściwej instytucji zarządzającej Programem Operacyjnym krajowym lub regionalnym np. Komitet Monitorujący RPO, Komitet Monitorujący PROW lub inny w sprawie powołania kandydata na eksperta w skład tego organu;</w:t>
            </w:r>
          </w:p>
          <w:p w14:paraId="50FF7137" w14:textId="77777777" w:rsidR="003D7B96" w:rsidRPr="0002629E" w:rsidRDefault="003D7B96" w:rsidP="003D7B96">
            <w:pPr>
              <w:pStyle w:val="Akapitzlist"/>
              <w:numPr>
                <w:ilvl w:val="0"/>
                <w:numId w:val="32"/>
              </w:numPr>
              <w:spacing w:after="80" w:line="276" w:lineRule="auto"/>
              <w:ind w:left="323" w:hanging="357"/>
              <w:contextualSpacing w:val="0"/>
            </w:pPr>
            <w:r w:rsidRPr="0002629E">
              <w:t>inne dokumenty potwierdzające posiadaną wiedzę oraz doświadczenie w dziedzinach wskazanych w ogłoszeniu.</w:t>
            </w:r>
          </w:p>
        </w:tc>
      </w:tr>
    </w:tbl>
    <w:p w14:paraId="362F7E90" w14:textId="77777777" w:rsidR="003D7B96" w:rsidRDefault="003D7B96" w:rsidP="003D7B96">
      <w:pPr>
        <w:spacing w:line="360" w:lineRule="auto"/>
      </w:pPr>
    </w:p>
    <w:p w14:paraId="1512BB57" w14:textId="77777777" w:rsidR="00180546" w:rsidRDefault="00180546" w:rsidP="00180546">
      <w:pPr>
        <w:pStyle w:val="Akapitzlist"/>
        <w:numPr>
          <w:ilvl w:val="1"/>
          <w:numId w:val="6"/>
        </w:numPr>
        <w:spacing w:line="360" w:lineRule="auto"/>
      </w:pPr>
      <w:r>
        <w:t>Spełnienie wymagań, o których mowa w ust. 1, powinno zostać potwierdzone przez kandydatów poprzez złożenie:</w:t>
      </w:r>
    </w:p>
    <w:p w14:paraId="0AA9C2B7" w14:textId="40F133BB" w:rsidR="00180546" w:rsidRDefault="00180546" w:rsidP="00180546">
      <w:pPr>
        <w:pStyle w:val="Akapitzlist"/>
        <w:numPr>
          <w:ilvl w:val="2"/>
          <w:numId w:val="6"/>
        </w:numPr>
        <w:spacing w:line="360" w:lineRule="auto"/>
      </w:pPr>
      <w:r>
        <w:t>Wniosku o wpis do Wykazu, stanowiącego Załącznik nr 1 niniejszego Regulaminu,</w:t>
      </w:r>
    </w:p>
    <w:p w14:paraId="7C0C2C0F" w14:textId="1F189BF5" w:rsidR="00007CA6" w:rsidRDefault="00007CA6" w:rsidP="00180546">
      <w:pPr>
        <w:pStyle w:val="Akapitzlist"/>
        <w:numPr>
          <w:ilvl w:val="2"/>
          <w:numId w:val="6"/>
        </w:numPr>
        <w:spacing w:line="360" w:lineRule="auto"/>
      </w:pPr>
      <w:r>
        <w:lastRenderedPageBreak/>
        <w:t>kopii dokumentów potwierdzających wiedzę oraz doświadczenie, potwierdzonych za zgodność z oryginałem</w:t>
      </w:r>
      <w:r w:rsidR="004F5588">
        <w:t xml:space="preserve"> przez kandydata na eksperta,</w:t>
      </w:r>
    </w:p>
    <w:p w14:paraId="0E23C6E5" w14:textId="128DBDA9" w:rsidR="004F5588" w:rsidRPr="00123668" w:rsidRDefault="004F5588" w:rsidP="004F5588">
      <w:pPr>
        <w:pStyle w:val="Akapitzlist"/>
        <w:numPr>
          <w:ilvl w:val="2"/>
          <w:numId w:val="6"/>
        </w:numPr>
        <w:spacing w:line="360" w:lineRule="auto"/>
      </w:pPr>
      <w:r w:rsidRPr="00123668">
        <w:t>Kopii dokumentu potwierdzającego wykształcenie wyższe</w:t>
      </w:r>
      <w:r w:rsidR="00C06F64">
        <w:t>, potwierdzonego za zgodność z oryginałem przez kandydata na eksperta</w:t>
      </w:r>
    </w:p>
    <w:p w14:paraId="5CD41557" w14:textId="77777777" w:rsidR="00180546" w:rsidRDefault="00180546" w:rsidP="00180546">
      <w:pPr>
        <w:pStyle w:val="Nagwek2"/>
        <w:numPr>
          <w:ilvl w:val="0"/>
          <w:numId w:val="8"/>
        </w:numPr>
        <w:spacing w:before="360" w:after="120" w:line="360" w:lineRule="auto"/>
      </w:pPr>
      <w:r>
        <w:t>Pozostałe wymagania stawiane Ekspertom</w:t>
      </w:r>
    </w:p>
    <w:p w14:paraId="4F439D3F" w14:textId="0169E497" w:rsidR="00180546" w:rsidRDefault="00180546" w:rsidP="00180546">
      <w:pPr>
        <w:pStyle w:val="Akapitzlist"/>
        <w:numPr>
          <w:ilvl w:val="1"/>
          <w:numId w:val="9"/>
        </w:numPr>
        <w:spacing w:line="360" w:lineRule="auto"/>
      </w:pPr>
      <w:r>
        <w:t>Ekspert wpisany do wykazu będzie mógł być powołany w skład Komisji</w:t>
      </w:r>
      <w:r w:rsidR="00043640" w:rsidRPr="00043640">
        <w:rPr>
          <w:b/>
          <w:bCs/>
        </w:rPr>
        <w:t xml:space="preserve"> </w:t>
      </w:r>
      <w:r w:rsidR="00043640" w:rsidRPr="00043640">
        <w:t>ds. wyboru strategii rozwoju lokalnego kierowanego przez społeczność w zakresie Planu Strategicznego dla Wspólnej Polityki Rolnej na lata 2023-2027</w:t>
      </w:r>
      <w:r>
        <w:t xml:space="preserve"> </w:t>
      </w:r>
      <w:r w:rsidR="008E7792">
        <w:t xml:space="preserve">(zwanej dalej </w:t>
      </w:r>
      <w:r w:rsidR="0046061E">
        <w:t xml:space="preserve">Komisją ds. wyboru) </w:t>
      </w:r>
      <w:r>
        <w:t>pod warunkiem spełnienia niżej wymienionych warunków:</w:t>
      </w:r>
    </w:p>
    <w:p w14:paraId="6FF45047" w14:textId="363BDFD6" w:rsidR="00180546" w:rsidRDefault="00180546" w:rsidP="00180546">
      <w:pPr>
        <w:pStyle w:val="Akapitzlist"/>
        <w:numPr>
          <w:ilvl w:val="2"/>
          <w:numId w:val="9"/>
        </w:numPr>
        <w:spacing w:line="360" w:lineRule="auto"/>
      </w:pPr>
      <w:r>
        <w:t xml:space="preserve">nie jest pracownikiem </w:t>
      </w:r>
      <w:r w:rsidR="00E625EB">
        <w:t xml:space="preserve">Urzędu Marszałkowskiego </w:t>
      </w:r>
      <w:r>
        <w:t xml:space="preserve">Województwa Lubelskiego </w:t>
      </w:r>
      <w:r w:rsidR="00180085">
        <w:t>w</w:t>
      </w:r>
      <w:r w:rsidR="003C6AF6">
        <w:t> </w:t>
      </w:r>
      <w:r w:rsidR="00180085">
        <w:t>Lublinie</w:t>
      </w:r>
      <w:r>
        <w:t>,</w:t>
      </w:r>
    </w:p>
    <w:p w14:paraId="0AB89E32" w14:textId="4885838B" w:rsidR="00180546" w:rsidRDefault="00180546" w:rsidP="00180546">
      <w:pPr>
        <w:pStyle w:val="Akapitzlist"/>
        <w:numPr>
          <w:ilvl w:val="2"/>
          <w:numId w:val="9"/>
        </w:numPr>
        <w:spacing w:line="360" w:lineRule="auto"/>
      </w:pPr>
      <w:r>
        <w:t xml:space="preserve">nie zachodzi wobec niego żadna z okoliczności określonych w ustawie z dnia 14 czerwca 1960 r. </w:t>
      </w:r>
      <w:r w:rsidR="00F4349A">
        <w:t>–</w:t>
      </w:r>
      <w:r>
        <w:t xml:space="preserve"> Kodeks postępowania administracyjnego (Dz.U. z 2023 r. poz. 775) dotyczących wyłączenia pracownika</w:t>
      </w:r>
      <w:r w:rsidR="006E24CC">
        <w:t xml:space="preserve"> </w:t>
      </w:r>
      <w:r w:rsidR="003C6AF6">
        <w:t>(</w:t>
      </w:r>
      <w:r w:rsidR="006E24CC">
        <w:t xml:space="preserve">art. 24 </w:t>
      </w:r>
      <w:r w:rsidR="001234F5" w:rsidRPr="000471E3">
        <w:rPr>
          <w:rFonts w:cs="Arial"/>
        </w:rPr>
        <w:t>§</w:t>
      </w:r>
      <w:r w:rsidR="001234F5">
        <w:rPr>
          <w:rFonts w:cs="Arial"/>
        </w:rPr>
        <w:t xml:space="preserve"> 1 i 2</w:t>
      </w:r>
      <w:r w:rsidR="003C6AF6">
        <w:rPr>
          <w:rFonts w:cs="Arial"/>
        </w:rPr>
        <w:t>)</w:t>
      </w:r>
      <w:r>
        <w:t>, które stosownie do art. 85 ust. 1 ustawy z dnia 28 kwietnia 2022 r. o zasadach realizacji zadań finansowanych ze środków europejskich w perspektywie finansowej 2021-2027 skutkują wyłączeniem danej osoby z udziału w procesie oceny wniosku o wybór,</w:t>
      </w:r>
    </w:p>
    <w:p w14:paraId="679994F1" w14:textId="77777777" w:rsidR="00180546" w:rsidRDefault="00180546" w:rsidP="00180546">
      <w:pPr>
        <w:pStyle w:val="Akapitzlist"/>
        <w:numPr>
          <w:ilvl w:val="2"/>
          <w:numId w:val="9"/>
        </w:numPr>
        <w:spacing w:line="360" w:lineRule="auto"/>
      </w:pPr>
      <w:r>
        <w:t>nie zachodzą wobec niego żadne okoliczności mogące budzić uzasadnione wątpliwości co do bezstronności względem podmiotu ubiegającego się o wybór lub podmiotu, który złożył wniosek będący przedmiotem oceny, a w szczególności:</w:t>
      </w:r>
    </w:p>
    <w:p w14:paraId="09F3C4E9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brał osobistego udziału w przygotowaniu wniosku o wybór lub lokalnej strategii rozwoju, zwanej dalej LSR będącej przedmiotem oceny,</w:t>
      </w:r>
    </w:p>
    <w:p w14:paraId="67D5CC93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z osobami zaangażowanymi w przygotowanie wniosku o wybór lub LSR będącym przedmiotem oceny:</w:t>
      </w:r>
    </w:p>
    <w:p w14:paraId="10160A82" w14:textId="77777777" w:rsidR="00180546" w:rsidRDefault="00180546" w:rsidP="00180546">
      <w:pPr>
        <w:pStyle w:val="Akapitzlist"/>
        <w:numPr>
          <w:ilvl w:val="4"/>
          <w:numId w:val="9"/>
        </w:numPr>
        <w:spacing w:line="360" w:lineRule="auto"/>
      </w:pPr>
      <w:r>
        <w:t>nie łączy ani nie łączył go związek małżeński, stosunek pokrewieństwa i powinowactwa do drugiego stopnia,</w:t>
      </w:r>
    </w:p>
    <w:p w14:paraId="389DCE4E" w14:textId="77777777" w:rsidR="00180546" w:rsidRDefault="00180546" w:rsidP="00180546">
      <w:pPr>
        <w:pStyle w:val="Akapitzlist"/>
        <w:numPr>
          <w:ilvl w:val="4"/>
          <w:numId w:val="9"/>
        </w:numPr>
        <w:spacing w:line="360" w:lineRule="auto"/>
      </w:pPr>
      <w:r>
        <w:t>nie jest ani nie był związany z tytułu przysposobienia, opieki lub kurateli,</w:t>
      </w:r>
    </w:p>
    <w:p w14:paraId="19005F34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jest ani nie był związany stosunkiem pracy z podmiotem składającym wniosek o wybór, w tym LSR będącym przedmiotem oceny,</w:t>
      </w:r>
    </w:p>
    <w:p w14:paraId="3E5111B3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świadczy ani nie świadczył pracy na podstawie stosunków cywilnoprawnych dla podmiotu składającego wniosek o wybór, w tym LSR będącym przedmiotem oceny,</w:t>
      </w:r>
    </w:p>
    <w:p w14:paraId="4720E8A1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lastRenderedPageBreak/>
        <w:t>nie jest ani nie był członkiem podmiotu składającego wniosek o wybór, w tym LSR będącym przedmiotem oceny,</w:t>
      </w:r>
    </w:p>
    <w:p w14:paraId="548931D8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 xml:space="preserve">nie jest ani nie był związany stosunkiem pracy z Lokalnymi Grupami Działania obszaru województwa lubelskiego finansowanymi z funduszy unijnych, w ramach perspektywy finansowej na lata 2004-2006, 2007-2013 i 2014-2020, </w:t>
      </w:r>
    </w:p>
    <w:p w14:paraId="2E49FEA4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 xml:space="preserve">nie świadczy ani nie świadczył pracy na podstawie stosunków cywilnoprawnych dla Lokalnych Grup Działania obszaru województwa lubelskiego finansowanych z funduszy unijnych, w ramach perspektywy finansowej na lata 2004-2006, 2007-2013 i 2014-2020, </w:t>
      </w:r>
    </w:p>
    <w:p w14:paraId="67BAA4E1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 xml:space="preserve">nie jest ani nie był członkiem Lokalnych Grupa Działania obszaru województwa lubelskiego finansowanych z funduszy unijnych, w ramach perspektywy finansowej na lata 2004-2006, 2007-2013 i 2014-2020, </w:t>
      </w:r>
    </w:p>
    <w:p w14:paraId="7E543AA1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brał osobistego udziału w przygotowaniu wniosku o wybór lub LSR konkurującego o wybór z wnioskiem będącym przedmiotem oceny,</w:t>
      </w:r>
    </w:p>
    <w:p w14:paraId="005A2C1A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jest ani nie był związany stosunkiem pracy z którymkolwiek podmiotem składającym wniosek o wybór, w tym LSR, którego wniosek konkuruje z wnioskiem będącym przedmiotem oceny,</w:t>
      </w:r>
    </w:p>
    <w:p w14:paraId="1E5A8D6E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świadczy ani nie świadczył pracy na podstawie stosunków cywilnoprawnych dla któregokolwiek podmiotu składającego wniosek o wybór, w tym LSR, którego wniosek konkuruje z wnioskiem będącym przedmiotem oceny,</w:t>
      </w:r>
    </w:p>
    <w:p w14:paraId="12F08058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nie jest ani nie był członkiem któregokolwiek podmiotu składającego wniosek o wybór, w tym LSR, którego wniosek konkuruje z wnioskiem będącym przedmiotem oceny,</w:t>
      </w:r>
    </w:p>
    <w:p w14:paraId="2F78677E" w14:textId="77777777" w:rsidR="00180546" w:rsidRDefault="00180546" w:rsidP="00180546">
      <w:pPr>
        <w:pStyle w:val="Akapitzlist"/>
        <w:numPr>
          <w:ilvl w:val="3"/>
          <w:numId w:val="9"/>
        </w:numPr>
        <w:spacing w:line="360" w:lineRule="auto"/>
      </w:pPr>
      <w:r>
        <w:t>z osobami zaangażowanymi w przygotowanie wniosku o wybór lub LSR konkurującym o wybór z wnioskiem będącym przedmiotem oceny:</w:t>
      </w:r>
    </w:p>
    <w:p w14:paraId="3927171A" w14:textId="77777777" w:rsidR="00180546" w:rsidRDefault="00180546" w:rsidP="00180546">
      <w:pPr>
        <w:pStyle w:val="Akapitzlist"/>
        <w:numPr>
          <w:ilvl w:val="4"/>
          <w:numId w:val="9"/>
        </w:numPr>
        <w:spacing w:line="360" w:lineRule="auto"/>
      </w:pPr>
      <w:r>
        <w:t>nie łączy ani nie łączył go związek małżeński, stosunek pokrewieństwa i powinowactwa do drugiego stopnia,</w:t>
      </w:r>
    </w:p>
    <w:p w14:paraId="2BAE217B" w14:textId="77777777" w:rsidR="00180546" w:rsidRDefault="00180546" w:rsidP="00180546">
      <w:pPr>
        <w:pStyle w:val="Akapitzlist"/>
        <w:numPr>
          <w:ilvl w:val="4"/>
          <w:numId w:val="9"/>
        </w:numPr>
        <w:spacing w:line="360" w:lineRule="auto"/>
      </w:pPr>
      <w:r>
        <w:t>nie jest ani nie był związany z tytułu przysposobienia, opieki lub kurateli.</w:t>
      </w:r>
    </w:p>
    <w:p w14:paraId="6AE5B722" w14:textId="3DF2B935" w:rsidR="000C468E" w:rsidRPr="009A2328" w:rsidRDefault="00180546" w:rsidP="00180546">
      <w:pPr>
        <w:pStyle w:val="Akapitzlist"/>
        <w:numPr>
          <w:ilvl w:val="1"/>
          <w:numId w:val="9"/>
        </w:numPr>
        <w:spacing w:line="360" w:lineRule="auto"/>
      </w:pPr>
      <w:r>
        <w:t xml:space="preserve">Wyżej wymienione okoliczności Ekspert potwierdzi poprzez </w:t>
      </w:r>
      <w:r w:rsidR="009762BA">
        <w:t>złożenie</w:t>
      </w:r>
      <w:r>
        <w:t xml:space="preserve"> stosownej deklaracji bezstronności przed powołaniem go w skład Komisji ds. wyboru.</w:t>
      </w:r>
    </w:p>
    <w:p w14:paraId="09AF7164" w14:textId="2E5D94A1" w:rsidR="000C468E" w:rsidRPr="005D19F2" w:rsidRDefault="00277DFA" w:rsidP="00B01219">
      <w:pPr>
        <w:pStyle w:val="Nagwek2"/>
        <w:numPr>
          <w:ilvl w:val="0"/>
          <w:numId w:val="8"/>
        </w:numPr>
        <w:spacing w:before="360" w:after="120" w:line="360" w:lineRule="auto"/>
      </w:pPr>
      <w:r w:rsidRPr="005D19F2">
        <w:lastRenderedPageBreak/>
        <w:t xml:space="preserve">Nabór </w:t>
      </w:r>
      <w:r w:rsidR="007E48C1" w:rsidRPr="005D19F2">
        <w:t xml:space="preserve">wniosków </w:t>
      </w:r>
      <w:r w:rsidRPr="005D19F2">
        <w:t>o wpis</w:t>
      </w:r>
      <w:r w:rsidR="007877AD" w:rsidRPr="005D19F2">
        <w:t xml:space="preserve"> do wykazu ekspertów</w:t>
      </w:r>
    </w:p>
    <w:p w14:paraId="2A9DBB4F" w14:textId="4E1390A8" w:rsidR="000C468E" w:rsidRPr="005D19F2" w:rsidRDefault="007054B7" w:rsidP="00B01219">
      <w:pPr>
        <w:pStyle w:val="Akapitzlist"/>
        <w:numPr>
          <w:ilvl w:val="1"/>
          <w:numId w:val="11"/>
        </w:numPr>
        <w:spacing w:line="360" w:lineRule="auto"/>
      </w:pPr>
      <w:r w:rsidRPr="005D19F2">
        <w:t>ZW</w:t>
      </w:r>
      <w:r w:rsidR="00F21F4F" w:rsidRPr="005D19F2">
        <w:t xml:space="preserve"> </w:t>
      </w:r>
      <w:r w:rsidR="000C468E" w:rsidRPr="005D19F2">
        <w:t xml:space="preserve">organizuje </w:t>
      </w:r>
      <w:r w:rsidR="00277DFA" w:rsidRPr="005D19F2">
        <w:t xml:space="preserve">nabór </w:t>
      </w:r>
      <w:r w:rsidR="00B57B23" w:rsidRPr="005D19F2">
        <w:t xml:space="preserve">wniosków </w:t>
      </w:r>
      <w:r w:rsidR="00277DFA" w:rsidRPr="005D19F2">
        <w:t>o wpis</w:t>
      </w:r>
      <w:r w:rsidR="00C703CB" w:rsidRPr="005D19F2">
        <w:t xml:space="preserve"> do wykazu ekspertów</w:t>
      </w:r>
      <w:r w:rsidR="00B12813" w:rsidRPr="005D19F2">
        <w:t>,</w:t>
      </w:r>
      <w:r w:rsidR="00C703CB" w:rsidRPr="005D19F2">
        <w:t xml:space="preserve"> </w:t>
      </w:r>
      <w:r w:rsidR="000C468E" w:rsidRPr="005D19F2">
        <w:t xml:space="preserve">publikując na stronie internetowej Urzędu Marszałkowskiego Województwa Lubelskiego </w:t>
      </w:r>
      <w:r w:rsidR="00A90D25">
        <w:t xml:space="preserve">oraz Departamentu Rolnictwa i Rozwoju Obszarów Wiejskich </w:t>
      </w:r>
      <w:r w:rsidR="00470865">
        <w:t>(</w:t>
      </w:r>
      <w:hyperlink r:id="rId9" w:history="1">
        <w:r w:rsidR="00EA62D4" w:rsidRPr="00A90D25">
          <w:rPr>
            <w:rStyle w:val="Hipercze"/>
          </w:rPr>
          <w:t>www.lubelskie.pl</w:t>
        </w:r>
      </w:hyperlink>
      <w:r w:rsidR="00EA62D4" w:rsidRPr="00EA62D4">
        <w:rPr>
          <w:rStyle w:val="Hipercze"/>
          <w:color w:val="auto"/>
          <w:u w:val="none"/>
        </w:rPr>
        <w:t xml:space="preserve"> oraz </w:t>
      </w:r>
      <w:hyperlink r:id="rId10" w:history="1">
        <w:r w:rsidR="00EA62D4" w:rsidRPr="00F273BA">
          <w:rPr>
            <w:rStyle w:val="Hipercze"/>
          </w:rPr>
          <w:t>www.prow.lubelskie.pl</w:t>
        </w:r>
      </w:hyperlink>
      <w:r w:rsidR="00EA62D4">
        <w:t>)</w:t>
      </w:r>
      <w:r w:rsidR="00A90D25">
        <w:t xml:space="preserve"> </w:t>
      </w:r>
      <w:r w:rsidR="000C468E" w:rsidRPr="005D19F2">
        <w:t xml:space="preserve">zwanego dalej UMWL </w:t>
      </w:r>
      <w:r w:rsidR="006B739F" w:rsidRPr="005D19F2">
        <w:t xml:space="preserve">ogłoszenie o naborze </w:t>
      </w:r>
      <w:r w:rsidR="00B57B23" w:rsidRPr="005D19F2">
        <w:t xml:space="preserve">wniosków </w:t>
      </w:r>
      <w:r w:rsidR="00671ACC" w:rsidRPr="005D19F2">
        <w:t>o</w:t>
      </w:r>
      <w:r w:rsidR="00D8383E">
        <w:t> </w:t>
      </w:r>
      <w:r w:rsidR="006B739F" w:rsidRPr="005D19F2">
        <w:t>wpis do wykazu ekspertów.</w:t>
      </w:r>
    </w:p>
    <w:p w14:paraId="00277F19" w14:textId="5F67D92B" w:rsidR="000C468E" w:rsidRPr="005D19F2" w:rsidRDefault="009A2328" w:rsidP="00B01219">
      <w:pPr>
        <w:pStyle w:val="Akapitzlist"/>
        <w:numPr>
          <w:ilvl w:val="1"/>
          <w:numId w:val="11"/>
        </w:numPr>
        <w:spacing w:line="360" w:lineRule="auto"/>
      </w:pPr>
      <w:r w:rsidRPr="005D19F2">
        <w:t xml:space="preserve">Ogłoszenie o naborze </w:t>
      </w:r>
      <w:r w:rsidR="00B57B23" w:rsidRPr="005D19F2">
        <w:t xml:space="preserve">wniosków </w:t>
      </w:r>
      <w:r w:rsidR="00FB73B0" w:rsidRPr="005D19F2">
        <w:t>o</w:t>
      </w:r>
      <w:r w:rsidRPr="005D19F2">
        <w:t xml:space="preserve"> wpis do wykazu ekspertów </w:t>
      </w:r>
      <w:r w:rsidR="000C468E" w:rsidRPr="005D19F2">
        <w:t>zawiera w</w:t>
      </w:r>
      <w:r w:rsidR="005D12D7" w:rsidRPr="005D19F2">
        <w:t> </w:t>
      </w:r>
      <w:r w:rsidR="000C468E" w:rsidRPr="005D19F2">
        <w:t>szczególności:</w:t>
      </w:r>
    </w:p>
    <w:p w14:paraId="06439ACE" w14:textId="456749B0" w:rsidR="000C468E" w:rsidRPr="005D19F2" w:rsidRDefault="000C468E" w:rsidP="00B01219">
      <w:pPr>
        <w:pStyle w:val="Akapitzlist"/>
        <w:numPr>
          <w:ilvl w:val="2"/>
          <w:numId w:val="11"/>
        </w:numPr>
        <w:spacing w:line="360" w:lineRule="auto"/>
      </w:pPr>
      <w:r w:rsidRPr="005D19F2">
        <w:t xml:space="preserve">nazwę instytucji ogłaszającej </w:t>
      </w:r>
      <w:r w:rsidR="00FB6DE3" w:rsidRPr="005D19F2">
        <w:t>nabór</w:t>
      </w:r>
      <w:r w:rsidR="00B57B23" w:rsidRPr="005D19F2">
        <w:t xml:space="preserve"> wniosków</w:t>
      </w:r>
      <w:r w:rsidR="00FB6DE3" w:rsidRPr="005D19F2">
        <w:t xml:space="preserve"> </w:t>
      </w:r>
      <w:r w:rsidR="00671ACC" w:rsidRPr="005D19F2">
        <w:t>o</w:t>
      </w:r>
      <w:r w:rsidR="00FB6DE3" w:rsidRPr="005D19F2">
        <w:t xml:space="preserve"> wpis do wykazu ekspertów</w:t>
      </w:r>
    </w:p>
    <w:p w14:paraId="6A969791" w14:textId="0E6745EE" w:rsidR="000C468E" w:rsidRDefault="000C468E" w:rsidP="00B01219">
      <w:pPr>
        <w:pStyle w:val="Akapitzlist"/>
        <w:numPr>
          <w:ilvl w:val="2"/>
          <w:numId w:val="11"/>
        </w:numPr>
        <w:spacing w:line="360" w:lineRule="auto"/>
      </w:pPr>
      <w:r>
        <w:t>termin składania wniosku</w:t>
      </w:r>
      <w:r w:rsidR="00E20F8B">
        <w:t>,</w:t>
      </w:r>
    </w:p>
    <w:p w14:paraId="2E418FDF" w14:textId="2AF264E6" w:rsidR="000C468E" w:rsidRDefault="000C468E" w:rsidP="00B01219">
      <w:pPr>
        <w:pStyle w:val="Akapitzlist"/>
        <w:numPr>
          <w:ilvl w:val="2"/>
          <w:numId w:val="11"/>
        </w:numPr>
        <w:spacing w:line="360" w:lineRule="auto"/>
      </w:pPr>
      <w:r>
        <w:t>miejsce i tryb składania wniosków</w:t>
      </w:r>
      <w:r w:rsidR="00E20F8B">
        <w:t>,</w:t>
      </w:r>
    </w:p>
    <w:p w14:paraId="24392AD1" w14:textId="30159031" w:rsidR="000C468E" w:rsidRDefault="000C468E" w:rsidP="00B01219">
      <w:pPr>
        <w:pStyle w:val="Akapitzlist"/>
        <w:numPr>
          <w:ilvl w:val="2"/>
          <w:numId w:val="11"/>
        </w:numPr>
        <w:spacing w:line="360" w:lineRule="auto"/>
      </w:pPr>
      <w:r>
        <w:t>wymagania jakie spełniać powinien kandydat na Eksperta oraz przykładowy katalog dokumentów potwierdzających ich spełnienie</w:t>
      </w:r>
      <w:r w:rsidR="00E20F8B">
        <w:t>,</w:t>
      </w:r>
    </w:p>
    <w:p w14:paraId="402C4E5F" w14:textId="7D08320C" w:rsidR="000C468E" w:rsidRDefault="003E611B" w:rsidP="00B01219">
      <w:pPr>
        <w:pStyle w:val="Akapitzlist"/>
        <w:numPr>
          <w:ilvl w:val="2"/>
          <w:numId w:val="11"/>
        </w:numPr>
        <w:spacing w:line="360" w:lineRule="auto"/>
      </w:pPr>
      <w:r>
        <w:t xml:space="preserve">miejsce zamieszczenia Regulaminu </w:t>
      </w:r>
      <w:r w:rsidR="008A28FC">
        <w:t xml:space="preserve">prowadzenia wykazu ekspertów </w:t>
      </w:r>
      <w:r>
        <w:t>oraz Wniosku</w:t>
      </w:r>
      <w:r w:rsidR="008A28FC">
        <w:t xml:space="preserve"> o wpis do wykazu ekspertów</w:t>
      </w:r>
    </w:p>
    <w:p w14:paraId="3BDF352F" w14:textId="73E20477" w:rsidR="008A28FC" w:rsidRDefault="008A28FC" w:rsidP="00B01219">
      <w:pPr>
        <w:pStyle w:val="Akapitzlist"/>
        <w:numPr>
          <w:ilvl w:val="2"/>
          <w:numId w:val="11"/>
        </w:numPr>
        <w:spacing w:line="360" w:lineRule="auto"/>
      </w:pPr>
      <w:r>
        <w:t>pozostałe wymagania stawiane ekspertom, warunkujące ich wybór w skład komisji ds. wyboru.</w:t>
      </w:r>
    </w:p>
    <w:p w14:paraId="0F713B9F" w14:textId="4DDE143B" w:rsidR="000C468E" w:rsidRDefault="000C468E" w:rsidP="00B01219">
      <w:pPr>
        <w:pStyle w:val="Akapitzlist"/>
        <w:numPr>
          <w:ilvl w:val="1"/>
          <w:numId w:val="11"/>
        </w:numPr>
        <w:spacing w:line="360" w:lineRule="auto"/>
      </w:pPr>
      <w:r>
        <w:t xml:space="preserve">Dokumentacja złożona </w:t>
      </w:r>
      <w:r w:rsidR="00A90D25">
        <w:t xml:space="preserve">w naborze </w:t>
      </w:r>
      <w:r>
        <w:t>przez ubiegającego się o status eksperta nie podlega zwrotowi.</w:t>
      </w:r>
    </w:p>
    <w:p w14:paraId="73A4B653" w14:textId="2B640A67" w:rsidR="0073566C" w:rsidRPr="00E20F8B" w:rsidRDefault="00277DFA" w:rsidP="00B01219">
      <w:pPr>
        <w:pStyle w:val="Akapitzlist"/>
        <w:numPr>
          <w:ilvl w:val="1"/>
          <w:numId w:val="11"/>
        </w:numPr>
        <w:spacing w:line="360" w:lineRule="auto"/>
      </w:pPr>
      <w:r w:rsidRPr="00E20F8B">
        <w:t xml:space="preserve">Nabór </w:t>
      </w:r>
      <w:r w:rsidR="005D12D7" w:rsidRPr="00E20F8B">
        <w:t xml:space="preserve">wniosków </w:t>
      </w:r>
      <w:r w:rsidRPr="00E20F8B">
        <w:t>o wpis</w:t>
      </w:r>
      <w:r w:rsidR="003659E5" w:rsidRPr="00E20F8B">
        <w:t xml:space="preserve"> do wykazu ekspertów</w:t>
      </w:r>
      <w:r w:rsidR="00C703CB" w:rsidRPr="00E20F8B">
        <w:t>, o których mowa w ust. 1</w:t>
      </w:r>
      <w:r w:rsidR="00277ACB" w:rsidRPr="00E20F8B">
        <w:t xml:space="preserve"> ma formę </w:t>
      </w:r>
      <w:r w:rsidR="001738BF" w:rsidRPr="00E20F8B">
        <w:t xml:space="preserve">naboru zamkniętego </w:t>
      </w:r>
      <w:r w:rsidR="003B59D1" w:rsidRPr="00E20F8B">
        <w:t>–</w:t>
      </w:r>
      <w:r w:rsidR="001738BF" w:rsidRPr="00E20F8B">
        <w:t xml:space="preserve"> </w:t>
      </w:r>
      <w:r w:rsidR="003B59D1" w:rsidRPr="00E20F8B">
        <w:t>ze wskazaniem ko</w:t>
      </w:r>
      <w:r w:rsidR="005C7120" w:rsidRPr="00E20F8B">
        <w:t>ńcowego</w:t>
      </w:r>
      <w:r w:rsidR="003B59D1" w:rsidRPr="00E20F8B">
        <w:t xml:space="preserve"> terminu do którego </w:t>
      </w:r>
      <w:r w:rsidR="005C7120" w:rsidRPr="00E20F8B">
        <w:t>mogą być składane wnioski.</w:t>
      </w:r>
    </w:p>
    <w:p w14:paraId="060907D9" w14:textId="77777777" w:rsidR="000C468E" w:rsidRDefault="000C468E" w:rsidP="00C025C8">
      <w:pPr>
        <w:pStyle w:val="Nagwek2"/>
        <w:numPr>
          <w:ilvl w:val="0"/>
          <w:numId w:val="12"/>
        </w:numPr>
        <w:spacing w:before="360" w:after="120" w:line="360" w:lineRule="auto"/>
      </w:pPr>
      <w:r>
        <w:t>Zasady weryfikacji kandydatów na ekspertów i wpis do Wykazu</w:t>
      </w:r>
    </w:p>
    <w:p w14:paraId="237ED571" w14:textId="554BDB49" w:rsidR="000C468E" w:rsidRDefault="007054B7" w:rsidP="00B01219">
      <w:pPr>
        <w:pStyle w:val="Akapitzlist"/>
        <w:numPr>
          <w:ilvl w:val="1"/>
          <w:numId w:val="13"/>
        </w:numPr>
        <w:spacing w:line="360" w:lineRule="auto"/>
      </w:pPr>
      <w:r>
        <w:t>ZW</w:t>
      </w:r>
      <w:r w:rsidR="008C57BC">
        <w:t xml:space="preserve"> </w:t>
      </w:r>
      <w:r w:rsidR="000C468E">
        <w:t>powołuje Komisję Kwalifikacyjną</w:t>
      </w:r>
      <w:r w:rsidR="00131605" w:rsidRPr="00131605">
        <w:rPr>
          <w:rFonts w:eastAsiaTheme="minorEastAsia" w:cs="Arial"/>
          <w:bCs/>
          <w:lang w:eastAsia="pl-PL"/>
        </w:rPr>
        <w:t xml:space="preserve"> </w:t>
      </w:r>
      <w:r w:rsidR="00131605" w:rsidRPr="00131605">
        <w:rPr>
          <w:bCs/>
        </w:rPr>
        <w:t>opiniującej Wnioski o wpis do wykazu ekspertów w ramach wyboru strategii rozwoju lokalnego kierowanego przez społeczność w zakresie Planu Strategicznego dla Wspólnej Polityki Rolnej na lata 2023-2027</w:t>
      </w:r>
      <w:r w:rsidR="00131605">
        <w:rPr>
          <w:bCs/>
        </w:rPr>
        <w:t xml:space="preserve"> (zwanej dalej Komisją </w:t>
      </w:r>
      <w:r w:rsidR="0026601C">
        <w:rPr>
          <w:bCs/>
        </w:rPr>
        <w:t>K</w:t>
      </w:r>
      <w:r w:rsidR="00131605">
        <w:rPr>
          <w:bCs/>
        </w:rPr>
        <w:t>walifikacyjną)</w:t>
      </w:r>
      <w:r w:rsidR="000C468E">
        <w:t xml:space="preserve">. </w:t>
      </w:r>
    </w:p>
    <w:p w14:paraId="53CF2013" w14:textId="4A0D9416" w:rsidR="000C468E" w:rsidRDefault="000C468E" w:rsidP="00B01219">
      <w:pPr>
        <w:pStyle w:val="Akapitzlist"/>
        <w:numPr>
          <w:ilvl w:val="1"/>
          <w:numId w:val="13"/>
        </w:numPr>
        <w:spacing w:line="360" w:lineRule="auto"/>
      </w:pPr>
      <w:r>
        <w:t xml:space="preserve">Zasady i tryb pracy Komisji Kwalifikacyjnej określa Regulamin pracy Komisji Kwalifikacyjnej opiniującej wnioski </w:t>
      </w:r>
      <w:r w:rsidR="00CD2E1A">
        <w:t xml:space="preserve">o </w:t>
      </w:r>
      <w:r w:rsidR="00E82960" w:rsidRPr="00E82960">
        <w:t>wpis do wykazu ekspertów w ramach wyboru strategii rozwoju lokalnego kierowanego przez społeczność w zakresie Planu Strategicznego dla Wspólnej Polityki Rolnej na lata 2023-2027</w:t>
      </w:r>
      <w:r>
        <w:t>, zwany dalej Regulaminem Komisji kwalifikacyjnej.</w:t>
      </w:r>
    </w:p>
    <w:p w14:paraId="4C0E5271" w14:textId="616C44AC" w:rsidR="000C468E" w:rsidRDefault="000C468E" w:rsidP="00B01219">
      <w:pPr>
        <w:pStyle w:val="Akapitzlist"/>
        <w:numPr>
          <w:ilvl w:val="1"/>
          <w:numId w:val="13"/>
        </w:numPr>
        <w:spacing w:line="360" w:lineRule="auto"/>
      </w:pPr>
      <w:r>
        <w:lastRenderedPageBreak/>
        <w:t>Po dokonaniu weryfikacji wniosków o wpisanie do Wykazu, Komisja Kwalifikacyjna sporządza listę ekspertów rekomendowanych do wpisania do</w:t>
      </w:r>
      <w:r w:rsidR="0019580A" w:rsidRPr="0019580A">
        <w:t xml:space="preserve"> wykazu ekspertów w</w:t>
      </w:r>
      <w:r w:rsidR="00C02E5F">
        <w:t> </w:t>
      </w:r>
      <w:r w:rsidR="0019580A" w:rsidRPr="0019580A">
        <w:t>ramach wyboru strategii rozwoju lokalnego kierowanego przez społeczność w</w:t>
      </w:r>
      <w:r w:rsidR="00C02E5F">
        <w:t> </w:t>
      </w:r>
      <w:r w:rsidR="0019580A" w:rsidRPr="0019580A">
        <w:t>zakresie Planu Strategicznego dla Wspólnej Polityki Rolnej na lata 2023-2027</w:t>
      </w:r>
      <w:r>
        <w:t>zwanego dalej „Wykazem”.</w:t>
      </w:r>
    </w:p>
    <w:p w14:paraId="5C7D9536" w14:textId="0E94A8F9" w:rsidR="000C468E" w:rsidRDefault="000C468E" w:rsidP="00B01219">
      <w:pPr>
        <w:pStyle w:val="Akapitzlist"/>
        <w:numPr>
          <w:ilvl w:val="1"/>
          <w:numId w:val="13"/>
        </w:numPr>
        <w:spacing w:line="360" w:lineRule="auto"/>
      </w:pPr>
      <w:r>
        <w:t xml:space="preserve">Wpisu ekspertów do Wykazu dokonuje </w:t>
      </w:r>
      <w:r w:rsidR="007054B7">
        <w:t>ZW</w:t>
      </w:r>
      <w:r w:rsidR="00A30304">
        <w:t xml:space="preserve"> </w:t>
      </w:r>
      <w:r>
        <w:t>w drodze uchwały.</w:t>
      </w:r>
    </w:p>
    <w:p w14:paraId="58D2227D" w14:textId="77777777" w:rsidR="000C468E" w:rsidRDefault="000C468E" w:rsidP="00B01219">
      <w:pPr>
        <w:pStyle w:val="Akapitzlist"/>
        <w:numPr>
          <w:ilvl w:val="1"/>
          <w:numId w:val="13"/>
        </w:numPr>
        <w:spacing w:line="360" w:lineRule="auto"/>
      </w:pPr>
      <w:r>
        <w:t>Wykaz, zgodnie z art. 81 ust. 2 ustawy z dnia 28 kwietnia 2022 r. o zasadach realizacji zadań finansowanych ze środków europejskich w perspektywie finansowej 2021-2027 (Dz.U. z 2022 r. poz. 1079), zawiera następujące elementy:</w:t>
      </w:r>
    </w:p>
    <w:p w14:paraId="10820881" w14:textId="77777777" w:rsidR="000C468E" w:rsidRDefault="000C468E" w:rsidP="00B01219">
      <w:pPr>
        <w:pStyle w:val="Akapitzlist"/>
        <w:numPr>
          <w:ilvl w:val="3"/>
          <w:numId w:val="13"/>
        </w:numPr>
        <w:spacing w:line="360" w:lineRule="auto"/>
      </w:pPr>
      <w:r>
        <w:t>imię i nazwisko eksperta,</w:t>
      </w:r>
    </w:p>
    <w:p w14:paraId="678CF056" w14:textId="77777777" w:rsidR="000C468E" w:rsidRDefault="000C468E" w:rsidP="00B01219">
      <w:pPr>
        <w:pStyle w:val="Akapitzlist"/>
        <w:numPr>
          <w:ilvl w:val="3"/>
          <w:numId w:val="13"/>
        </w:numPr>
        <w:spacing w:line="360" w:lineRule="auto"/>
      </w:pPr>
      <w:r>
        <w:t>adres poczty elektronicznej eksperta,</w:t>
      </w:r>
    </w:p>
    <w:p w14:paraId="24ED0B47" w14:textId="74A62BE4" w:rsidR="000C468E" w:rsidRPr="0026601C" w:rsidRDefault="000C468E" w:rsidP="00B01219">
      <w:pPr>
        <w:pStyle w:val="Akapitzlist"/>
        <w:numPr>
          <w:ilvl w:val="3"/>
          <w:numId w:val="13"/>
        </w:numPr>
        <w:spacing w:line="360" w:lineRule="auto"/>
      </w:pPr>
      <w:r>
        <w:t xml:space="preserve">wskazanie dziedziny, w której ekspert </w:t>
      </w:r>
      <w:r w:rsidRPr="0026601C">
        <w:t xml:space="preserve">ma </w:t>
      </w:r>
      <w:r w:rsidR="00C02E5F" w:rsidRPr="0026601C">
        <w:t xml:space="preserve"> </w:t>
      </w:r>
      <w:r w:rsidRPr="0026601C">
        <w:t>wiedzę</w:t>
      </w:r>
      <w:r w:rsidR="00284993">
        <w:t xml:space="preserve">, </w:t>
      </w:r>
      <w:r w:rsidRPr="0026601C">
        <w:t>doświadczenie.</w:t>
      </w:r>
    </w:p>
    <w:p w14:paraId="42CD10C2" w14:textId="4E20BAB1" w:rsidR="00D91BE6" w:rsidRDefault="000C468E" w:rsidP="00944B6A">
      <w:pPr>
        <w:pStyle w:val="Akapitzlist"/>
        <w:numPr>
          <w:ilvl w:val="1"/>
          <w:numId w:val="13"/>
        </w:numPr>
        <w:spacing w:line="360" w:lineRule="auto"/>
      </w:pPr>
      <w:r>
        <w:t xml:space="preserve">Wykaz podawany jest do publicznej wiadomości na stronie internetowej </w:t>
      </w:r>
      <w:r w:rsidR="007054B7">
        <w:t>ZW</w:t>
      </w:r>
      <w:r>
        <w:t xml:space="preserve"> oraz na portalu, o którym mowa w art. 81 ust. 1 ustawy z dnia 28 kwietnia 2022 r. o</w:t>
      </w:r>
      <w:r w:rsidR="00FF2B78">
        <w:t> </w:t>
      </w:r>
      <w:r>
        <w:t>zasadach realizacji zadań finansowanych ze środków europejskich w</w:t>
      </w:r>
      <w:r w:rsidR="00D868DA">
        <w:t> </w:t>
      </w:r>
      <w:r>
        <w:t>perspektywie finansowej 2021-2027.</w:t>
      </w:r>
    </w:p>
    <w:p w14:paraId="2366E54D" w14:textId="77777777" w:rsidR="000C468E" w:rsidRDefault="000C468E" w:rsidP="00944B6A">
      <w:pPr>
        <w:pStyle w:val="Nagwek2"/>
        <w:numPr>
          <w:ilvl w:val="0"/>
          <w:numId w:val="15"/>
        </w:numPr>
        <w:spacing w:before="360" w:after="120" w:line="360" w:lineRule="auto"/>
      </w:pPr>
      <w:r>
        <w:t>Zasady oceny kandydatów na ekspertów</w:t>
      </w:r>
    </w:p>
    <w:p w14:paraId="3D7786BA" w14:textId="77777777" w:rsidR="000C468E" w:rsidRDefault="000C468E" w:rsidP="00B01219">
      <w:pPr>
        <w:pStyle w:val="Akapitzlist"/>
        <w:numPr>
          <w:ilvl w:val="1"/>
          <w:numId w:val="16"/>
        </w:numPr>
        <w:spacing w:line="360" w:lineRule="auto"/>
      </w:pPr>
      <w:r>
        <w:t>Ocena złożonych w terminie przez kandydatów na ekspertów dokumentów obejmuje następujące etapy:</w:t>
      </w:r>
    </w:p>
    <w:p w14:paraId="2D78598D" w14:textId="487521C0" w:rsidR="000C468E" w:rsidRDefault="000C468E" w:rsidP="00B01219">
      <w:pPr>
        <w:pStyle w:val="Akapitzlist"/>
        <w:numPr>
          <w:ilvl w:val="2"/>
          <w:numId w:val="16"/>
        </w:numPr>
        <w:spacing w:line="360" w:lineRule="auto"/>
      </w:pPr>
      <w:r>
        <w:t xml:space="preserve">ocena formalna </w:t>
      </w:r>
      <w:r w:rsidR="00F92EE7">
        <w:t xml:space="preserve">- </w:t>
      </w:r>
      <w:r>
        <w:t>obejmuje czynności sprawdzające, czy złożone dokumenty spełniają wymogi formalne</w:t>
      </w:r>
      <w:r w:rsidR="00F92EE7">
        <w:t>,</w:t>
      </w:r>
      <w:r>
        <w:t xml:space="preserve"> </w:t>
      </w:r>
    </w:p>
    <w:p w14:paraId="7D1030BD" w14:textId="75E7491E" w:rsidR="000C468E" w:rsidRDefault="000C468E" w:rsidP="00B01219">
      <w:pPr>
        <w:pStyle w:val="Akapitzlist"/>
        <w:numPr>
          <w:ilvl w:val="2"/>
          <w:numId w:val="16"/>
        </w:numPr>
        <w:spacing w:line="360" w:lineRule="auto"/>
      </w:pPr>
      <w:r>
        <w:t xml:space="preserve">ocena merytoryczna dokumentów złożonych przez kandydatów na ekspertów </w:t>
      </w:r>
    </w:p>
    <w:p w14:paraId="712ABD8A" w14:textId="5930E4D9" w:rsidR="000C468E" w:rsidRDefault="000C468E" w:rsidP="00B01219">
      <w:pPr>
        <w:pStyle w:val="Akapitzlist"/>
        <w:numPr>
          <w:ilvl w:val="1"/>
          <w:numId w:val="16"/>
        </w:numPr>
        <w:spacing w:line="360" w:lineRule="auto"/>
      </w:pPr>
      <w:r>
        <w:t xml:space="preserve">Ocena spełniania przez kandydata na Eksperta wymogów opisanych w § 2 ust. 1 pkt 4 </w:t>
      </w:r>
      <w:r w:rsidR="005E4885" w:rsidRPr="001F2178">
        <w:t>Regulaminu</w:t>
      </w:r>
      <w:r w:rsidR="005E4885">
        <w:t xml:space="preserve"> </w:t>
      </w:r>
      <w:r>
        <w:t xml:space="preserve">odbywa się wyłącznie w oparciu o </w:t>
      </w:r>
      <w:r w:rsidR="00F92EE7">
        <w:t xml:space="preserve">wniosek o którym mowa § 2 ust. 2 pkt 1 </w:t>
      </w:r>
      <w:r w:rsidR="00F92EE7" w:rsidRPr="001F2178">
        <w:t>Regulaminu</w:t>
      </w:r>
      <w:r w:rsidR="00F92EE7">
        <w:t xml:space="preserve"> oraz </w:t>
      </w:r>
      <w:r>
        <w:t xml:space="preserve">dokumenty </w:t>
      </w:r>
      <w:r w:rsidR="00F92EE7">
        <w:t>do niego załączone</w:t>
      </w:r>
      <w:r>
        <w:t xml:space="preserve">. </w:t>
      </w:r>
    </w:p>
    <w:p w14:paraId="0FB65324" w14:textId="2E2042E9" w:rsidR="000C468E" w:rsidRPr="00442EB8" w:rsidRDefault="00655DF4" w:rsidP="00944B6A">
      <w:pPr>
        <w:pStyle w:val="Nagwek2"/>
        <w:numPr>
          <w:ilvl w:val="0"/>
          <w:numId w:val="28"/>
        </w:numPr>
        <w:spacing w:before="360" w:after="120" w:line="360" w:lineRule="auto"/>
      </w:pPr>
      <w:r w:rsidRPr="00442EB8">
        <w:t>Wykreślenie</w:t>
      </w:r>
      <w:r w:rsidR="000C468E" w:rsidRPr="00442EB8">
        <w:t xml:space="preserve"> eksperta z Wykazu</w:t>
      </w:r>
    </w:p>
    <w:p w14:paraId="60A0573B" w14:textId="663619F9" w:rsidR="000C468E" w:rsidRPr="00442EB8" w:rsidRDefault="007054B7" w:rsidP="00B01219">
      <w:pPr>
        <w:pStyle w:val="Akapitzlist"/>
        <w:numPr>
          <w:ilvl w:val="1"/>
          <w:numId w:val="18"/>
        </w:numPr>
        <w:spacing w:line="360" w:lineRule="auto"/>
      </w:pPr>
      <w:r w:rsidRPr="00442EB8">
        <w:t>ZW</w:t>
      </w:r>
      <w:r w:rsidR="000C468E" w:rsidRPr="00442EB8">
        <w:t xml:space="preserve"> podejmuje uchwałę o </w:t>
      </w:r>
      <w:r w:rsidR="00655DF4" w:rsidRPr="00442EB8">
        <w:t xml:space="preserve">wykreśleniu </w:t>
      </w:r>
      <w:r w:rsidR="000C468E" w:rsidRPr="00442EB8">
        <w:t>eksperta z Wykazu w przypadku</w:t>
      </w:r>
      <w:r w:rsidR="002A2EA7" w:rsidRPr="00442EB8">
        <w:t xml:space="preserve"> </w:t>
      </w:r>
      <w:r w:rsidR="000C468E" w:rsidRPr="00442EB8">
        <w:t>zaistnienia co najmniej jednej z poniższych okoliczności:</w:t>
      </w:r>
    </w:p>
    <w:p w14:paraId="023F5365" w14:textId="66EAADC6" w:rsidR="000C468E" w:rsidRPr="00442EB8" w:rsidRDefault="000C468E" w:rsidP="00B01219">
      <w:pPr>
        <w:pStyle w:val="Akapitzlist"/>
        <w:numPr>
          <w:ilvl w:val="2"/>
          <w:numId w:val="18"/>
        </w:numPr>
        <w:spacing w:line="360" w:lineRule="auto"/>
      </w:pPr>
      <w:r w:rsidRPr="00442EB8">
        <w:t>zaprzestania spełniania wymogów, o których mowa w § 2 ust. 1</w:t>
      </w:r>
      <w:r w:rsidR="005E4885">
        <w:t xml:space="preserve"> </w:t>
      </w:r>
      <w:r w:rsidR="005E4885" w:rsidRPr="001F2178">
        <w:t>Regulaminu</w:t>
      </w:r>
      <w:r w:rsidRPr="001F2178">
        <w:t>,</w:t>
      </w:r>
    </w:p>
    <w:p w14:paraId="526EFED1" w14:textId="5F03CD30" w:rsidR="000C468E" w:rsidRPr="00442EB8" w:rsidRDefault="000C468E" w:rsidP="00B01219">
      <w:pPr>
        <w:pStyle w:val="Akapitzlist"/>
        <w:numPr>
          <w:ilvl w:val="2"/>
          <w:numId w:val="18"/>
        </w:numPr>
        <w:spacing w:line="360" w:lineRule="auto"/>
      </w:pPr>
      <w:r w:rsidRPr="00442EB8">
        <w:t>złożenia przez eksperta wniosku na piśmie lub drogą elektroniczną</w:t>
      </w:r>
      <w:r w:rsidR="00637E62" w:rsidRPr="00442EB8">
        <w:t xml:space="preserve"> wniosku o</w:t>
      </w:r>
      <w:r w:rsidR="00556A3D" w:rsidRPr="00442EB8">
        <w:t> </w:t>
      </w:r>
      <w:r w:rsidR="00637E62" w:rsidRPr="00442EB8">
        <w:t>wykreślenie</w:t>
      </w:r>
      <w:r w:rsidR="006B1FBF" w:rsidRPr="00442EB8">
        <w:t xml:space="preserve"> z Wykazu.</w:t>
      </w:r>
    </w:p>
    <w:p w14:paraId="07326974" w14:textId="6886B9CA" w:rsidR="000C468E" w:rsidRPr="00442EB8" w:rsidRDefault="002A2EA7" w:rsidP="00B01219">
      <w:pPr>
        <w:pStyle w:val="Akapitzlist"/>
        <w:numPr>
          <w:ilvl w:val="1"/>
          <w:numId w:val="18"/>
        </w:numPr>
        <w:spacing w:line="360" w:lineRule="auto"/>
      </w:pPr>
      <w:r w:rsidRPr="00442EB8">
        <w:lastRenderedPageBreak/>
        <w:t xml:space="preserve">O </w:t>
      </w:r>
      <w:r w:rsidR="000C468E" w:rsidRPr="00442EB8">
        <w:t xml:space="preserve">fakcie </w:t>
      </w:r>
      <w:r w:rsidR="00E24F57" w:rsidRPr="00442EB8">
        <w:t>wykreślenia</w:t>
      </w:r>
      <w:r w:rsidR="000C468E" w:rsidRPr="00442EB8">
        <w:t xml:space="preserve"> z Wykazu, </w:t>
      </w:r>
      <w:r w:rsidR="007054B7" w:rsidRPr="00442EB8">
        <w:t>ZW</w:t>
      </w:r>
      <w:r w:rsidR="000C468E" w:rsidRPr="00442EB8">
        <w:t xml:space="preserve"> powiadamia niezwłocznie eksperta.</w:t>
      </w:r>
    </w:p>
    <w:p w14:paraId="765C5B72" w14:textId="52EE2497" w:rsidR="000C468E" w:rsidRPr="00442EB8" w:rsidRDefault="000C7836" w:rsidP="00BF7424">
      <w:pPr>
        <w:pStyle w:val="Akapitzlist"/>
        <w:numPr>
          <w:ilvl w:val="1"/>
          <w:numId w:val="18"/>
        </w:numPr>
        <w:spacing w:line="360" w:lineRule="auto"/>
      </w:pPr>
      <w:r w:rsidRPr="00442EB8">
        <w:t xml:space="preserve">Wykreślenie z Wykazu następuje zawsze w </w:t>
      </w:r>
      <w:r w:rsidR="00503D70" w:rsidRPr="00442EB8">
        <w:t>przypadku śmierci eksperta</w:t>
      </w:r>
      <w:r w:rsidRPr="00442EB8">
        <w:t>.</w:t>
      </w:r>
    </w:p>
    <w:p w14:paraId="502D1D93" w14:textId="77777777" w:rsidR="000C468E" w:rsidRDefault="000C468E" w:rsidP="00944B6A">
      <w:pPr>
        <w:pStyle w:val="Nagwek2"/>
        <w:numPr>
          <w:ilvl w:val="0"/>
          <w:numId w:val="23"/>
        </w:numPr>
        <w:spacing w:before="360" w:after="120" w:line="360" w:lineRule="auto"/>
      </w:pPr>
      <w:r>
        <w:t>Postanowienia końcowe</w:t>
      </w:r>
    </w:p>
    <w:p w14:paraId="6DD45F4D" w14:textId="68979674" w:rsidR="000C468E" w:rsidRDefault="000C468E" w:rsidP="00B01219">
      <w:pPr>
        <w:pStyle w:val="Akapitzlist"/>
        <w:numPr>
          <w:ilvl w:val="1"/>
          <w:numId w:val="24"/>
        </w:numPr>
        <w:spacing w:line="360" w:lineRule="auto"/>
      </w:pPr>
      <w:r>
        <w:t>Wpis do Wykazu w żaden sposób nie zapewnia ekspertowi uczestnictwa w</w:t>
      </w:r>
      <w:r w:rsidR="00811BBE">
        <w:t> </w:t>
      </w:r>
      <w:r>
        <w:t xml:space="preserve">procesie oceny i wyboru LSR i nie może stanowić dla eksperta podstawy do zgłaszania jakichkolwiek roszczeń z tego tytułu. Do udziału w Komisji </w:t>
      </w:r>
      <w:r w:rsidR="008C070A">
        <w:t>ds. wyboru</w:t>
      </w:r>
      <w:r>
        <w:t xml:space="preserve"> poszczególni eksperci będą powoływanie przez </w:t>
      </w:r>
      <w:r w:rsidR="007054B7">
        <w:t>ZW</w:t>
      </w:r>
      <w:r>
        <w:t xml:space="preserve"> na mocy </w:t>
      </w:r>
      <w:r w:rsidR="008C070A">
        <w:t xml:space="preserve">odrębnej </w:t>
      </w:r>
      <w:r>
        <w:t>uchwały</w:t>
      </w:r>
      <w:r w:rsidR="008C070A">
        <w:t>.</w:t>
      </w:r>
    </w:p>
    <w:p w14:paraId="0758F115" w14:textId="77777777" w:rsidR="000C468E" w:rsidRDefault="000C468E" w:rsidP="00B01219">
      <w:pPr>
        <w:pStyle w:val="Akapitzlist"/>
        <w:numPr>
          <w:ilvl w:val="1"/>
          <w:numId w:val="24"/>
        </w:numPr>
        <w:spacing w:line="360" w:lineRule="auto"/>
      </w:pPr>
      <w:r>
        <w:t>Regulamin wchodzi w życie z dniem jego przyjęcia.</w:t>
      </w:r>
    </w:p>
    <w:p w14:paraId="7A255983" w14:textId="77777777" w:rsidR="000C468E" w:rsidRDefault="000C468E" w:rsidP="00944B6A">
      <w:pPr>
        <w:pStyle w:val="Nagwek2"/>
        <w:numPr>
          <w:ilvl w:val="0"/>
          <w:numId w:val="30"/>
        </w:numPr>
        <w:spacing w:before="360" w:after="120" w:line="360" w:lineRule="auto"/>
      </w:pPr>
      <w:r>
        <w:t>Załącznik</w:t>
      </w:r>
    </w:p>
    <w:p w14:paraId="05E80136" w14:textId="676F9ACB" w:rsidR="0083286F" w:rsidRDefault="000C468E" w:rsidP="00B01219">
      <w:pPr>
        <w:spacing w:line="360" w:lineRule="auto"/>
      </w:pPr>
      <w:r>
        <w:t>Wzór wniosku o wpis do wykazu ekspertów w ramach wyboru strategii rozwoju lokalnego kierowanego przez społeczność w zakresie Planu Strategicznego dla Wspólnej Po</w:t>
      </w:r>
      <w:r w:rsidR="005E4885">
        <w:t xml:space="preserve">lityki Rolnej na lata 2023-2027 </w:t>
      </w:r>
      <w:r w:rsidR="005E4885" w:rsidRPr="001F2178">
        <w:t>stanowi załącznik nr 1 do niniejszego Regulaminu</w:t>
      </w:r>
      <w:r w:rsidR="001F2178" w:rsidRPr="002208D8">
        <w:t>.</w:t>
      </w:r>
    </w:p>
    <w:sectPr w:rsidR="008328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D012" w14:textId="77777777" w:rsidR="00ED017A" w:rsidRDefault="00ED017A" w:rsidP="004D1116">
      <w:pPr>
        <w:spacing w:after="0" w:line="240" w:lineRule="auto"/>
      </w:pPr>
      <w:r>
        <w:separator/>
      </w:r>
    </w:p>
  </w:endnote>
  <w:endnote w:type="continuationSeparator" w:id="0">
    <w:p w14:paraId="7DCA5E63" w14:textId="77777777" w:rsidR="00ED017A" w:rsidRDefault="00ED017A" w:rsidP="004D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296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601823" w14:textId="739738D5" w:rsidR="004D1116" w:rsidRPr="004F507D" w:rsidRDefault="004D1116">
            <w:pPr>
              <w:pStyle w:val="Stopka"/>
              <w:jc w:val="center"/>
            </w:pPr>
            <w:r w:rsidRPr="004F507D">
              <w:t xml:space="preserve">Strona </w:t>
            </w:r>
            <w:r w:rsidRPr="004F507D">
              <w:rPr>
                <w:b/>
                <w:bCs/>
              </w:rPr>
              <w:fldChar w:fldCharType="begin"/>
            </w:r>
            <w:r w:rsidRPr="004F507D">
              <w:rPr>
                <w:b/>
                <w:bCs/>
              </w:rPr>
              <w:instrText>PAGE</w:instrText>
            </w:r>
            <w:r w:rsidRPr="004F507D">
              <w:rPr>
                <w:b/>
                <w:bCs/>
              </w:rPr>
              <w:fldChar w:fldCharType="separate"/>
            </w:r>
            <w:r w:rsidR="00F92EE7">
              <w:rPr>
                <w:b/>
                <w:bCs/>
                <w:noProof/>
              </w:rPr>
              <w:t>7</w:t>
            </w:r>
            <w:r w:rsidRPr="004F507D">
              <w:rPr>
                <w:b/>
                <w:bCs/>
              </w:rPr>
              <w:fldChar w:fldCharType="end"/>
            </w:r>
            <w:r w:rsidRPr="004F507D">
              <w:t xml:space="preserve"> z </w:t>
            </w:r>
            <w:r w:rsidRPr="004F507D">
              <w:rPr>
                <w:b/>
                <w:bCs/>
              </w:rPr>
              <w:fldChar w:fldCharType="begin"/>
            </w:r>
            <w:r w:rsidRPr="004F507D">
              <w:rPr>
                <w:b/>
                <w:bCs/>
              </w:rPr>
              <w:instrText>NUMPAGES</w:instrText>
            </w:r>
            <w:r w:rsidRPr="004F507D">
              <w:rPr>
                <w:b/>
                <w:bCs/>
              </w:rPr>
              <w:fldChar w:fldCharType="separate"/>
            </w:r>
            <w:r w:rsidR="00F92EE7">
              <w:rPr>
                <w:b/>
                <w:bCs/>
                <w:noProof/>
              </w:rPr>
              <w:t>7</w:t>
            </w:r>
            <w:r w:rsidRPr="004F507D">
              <w:rPr>
                <w:b/>
                <w:bCs/>
              </w:rPr>
              <w:fldChar w:fldCharType="end"/>
            </w:r>
          </w:p>
        </w:sdtContent>
      </w:sdt>
    </w:sdtContent>
  </w:sdt>
  <w:tbl>
    <w:tblPr>
      <w:tblStyle w:val="Tabela-Siatka1"/>
      <w:tblpPr w:leftFromText="141" w:rightFromText="141" w:vertAnchor="text" w:horzAnchor="margin" w:tblpY="170"/>
      <w:tblW w:w="94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Baner z logotypami programów funduszy UE oraz herbem województwa lubelskiego"/>
    </w:tblPr>
    <w:tblGrid>
      <w:gridCol w:w="2221"/>
      <w:gridCol w:w="3477"/>
      <w:gridCol w:w="3735"/>
    </w:tblGrid>
    <w:tr w:rsidR="00A36D21" w:rsidRPr="00DF2EE5" w14:paraId="1647EA08" w14:textId="77777777" w:rsidTr="00A36D21">
      <w:trPr>
        <w:trHeight w:val="907"/>
      </w:trPr>
      <w:tc>
        <w:tcPr>
          <w:tcW w:w="2221" w:type="dxa"/>
          <w:vAlign w:val="center"/>
        </w:tcPr>
        <w:p w14:paraId="11B0435D" w14:textId="77777777" w:rsidR="00A36D21" w:rsidRPr="00DF2EE5" w:rsidRDefault="00A36D21" w:rsidP="00A36D21">
          <w:pPr>
            <w:jc w:val="center"/>
          </w:pPr>
          <w:r w:rsidRPr="00DF2EE5">
            <w:rPr>
              <w:noProof/>
              <w:lang w:eastAsia="pl-PL"/>
            </w:rPr>
            <w:drawing>
              <wp:inline distT="0" distB="0" distL="0" distR="0" wp14:anchorId="5FE9F2DF" wp14:editId="2D17372B">
                <wp:extent cx="1333500" cy="714376"/>
                <wp:effectExtent l="0" t="0" r="0" b="9525"/>
                <wp:docPr id="4" name="Obraz 4" descr="Obraz zawierający tekst, wizytówka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tekst, wizytówka, Czcionka, logo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82" cy="737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dxa"/>
          <w:vAlign w:val="center"/>
        </w:tcPr>
        <w:p w14:paraId="3214FEAF" w14:textId="77777777" w:rsidR="00A36D21" w:rsidRPr="00DF2EE5" w:rsidRDefault="00A36D21" w:rsidP="00A36D21">
          <w:pPr>
            <w:jc w:val="center"/>
          </w:pPr>
          <w:r w:rsidRPr="00DF2EE5">
            <w:rPr>
              <w:rFonts w:cs="Arial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6EAC4482" wp14:editId="61CD31E6">
                <wp:simplePos x="0" y="0"/>
                <wp:positionH relativeFrom="margin">
                  <wp:posOffset>797560</wp:posOffset>
                </wp:positionH>
                <wp:positionV relativeFrom="margin">
                  <wp:posOffset>86360</wp:posOffset>
                </wp:positionV>
                <wp:extent cx="405765" cy="493395"/>
                <wp:effectExtent l="0" t="0" r="0" b="1905"/>
                <wp:wrapSquare wrapText="right"/>
                <wp:docPr id="3" name="Obraz 3" descr="herb-nowy !!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 descr="herb-nowy !!!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35" w:type="dxa"/>
          <w:vAlign w:val="center"/>
        </w:tcPr>
        <w:p w14:paraId="6A7B4661" w14:textId="77777777" w:rsidR="00A36D21" w:rsidRPr="00DF2EE5" w:rsidRDefault="00A36D21" w:rsidP="00A36D21">
          <w:pPr>
            <w:jc w:val="center"/>
          </w:pPr>
          <w:r w:rsidRPr="00DF2EE5">
            <w:rPr>
              <w:noProof/>
              <w:lang w:eastAsia="pl-PL"/>
            </w:rPr>
            <w:drawing>
              <wp:inline distT="0" distB="0" distL="0" distR="0" wp14:anchorId="18003C5E" wp14:editId="5C18A6A2">
                <wp:extent cx="2136810" cy="722630"/>
                <wp:effectExtent l="0" t="0" r="0" b="1270"/>
                <wp:docPr id="5" name="Obraz 5" descr="Obraz zawierający tekst, Czcionka, symbol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tekst, Czcionka, symbol, logo&#10;&#10;Opis wygenerowany automatyczni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537" cy="752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2D07A3" w14:textId="77777777" w:rsidR="004D1116" w:rsidRDefault="004D1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FCE5" w14:textId="77777777" w:rsidR="00ED017A" w:rsidRDefault="00ED017A" w:rsidP="004D1116">
      <w:pPr>
        <w:spacing w:after="0" w:line="240" w:lineRule="auto"/>
      </w:pPr>
      <w:r>
        <w:separator/>
      </w:r>
    </w:p>
  </w:footnote>
  <w:footnote w:type="continuationSeparator" w:id="0">
    <w:p w14:paraId="6FBF9036" w14:textId="77777777" w:rsidR="00ED017A" w:rsidRDefault="00ED017A" w:rsidP="004D1116">
      <w:pPr>
        <w:spacing w:after="0" w:line="240" w:lineRule="auto"/>
      </w:pPr>
      <w:r>
        <w:continuationSeparator/>
      </w:r>
    </w:p>
  </w:footnote>
  <w:footnote w:id="1">
    <w:p w14:paraId="364BC41E" w14:textId="77777777" w:rsidR="003D7B96" w:rsidRDefault="003D7B96" w:rsidP="003D7B96">
      <w:pPr>
        <w:pStyle w:val="Tekstprzypisudolnego"/>
      </w:pPr>
      <w:r>
        <w:rPr>
          <w:rStyle w:val="Odwoanieprzypisudolnego"/>
        </w:rPr>
        <w:footnoteRef/>
      </w:r>
      <w:r>
        <w:t xml:space="preserve"> „wdrażanie” rozumiane jako potwierdzony w zakresie czynności lub innym dokumencie udział w ocenie wniosków aplikacyjnych i/lub udział w opracowaniu/opiniowaniu procedur, aktów prawnych i innych dokumentów regulujących wydatkowanie funduszy Unii Europejskiej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3D8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B00507"/>
    <w:multiLevelType w:val="multilevel"/>
    <w:tmpl w:val="DC508CB6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6A50BA"/>
    <w:multiLevelType w:val="multilevel"/>
    <w:tmpl w:val="DB862620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8F5167"/>
    <w:multiLevelType w:val="multilevel"/>
    <w:tmpl w:val="0B5AE0E0"/>
    <w:lvl w:ilvl="0">
      <w:start w:val="9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F4D2A21"/>
    <w:multiLevelType w:val="hybridMultilevel"/>
    <w:tmpl w:val="B81E030C"/>
    <w:lvl w:ilvl="0" w:tplc="0415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" w15:restartNumberingAfterBreak="0">
    <w:nsid w:val="12224A50"/>
    <w:multiLevelType w:val="multilevel"/>
    <w:tmpl w:val="DC508CB6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4B5928"/>
    <w:multiLevelType w:val="multilevel"/>
    <w:tmpl w:val="17C6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F297C"/>
    <w:multiLevelType w:val="multilevel"/>
    <w:tmpl w:val="E05E1F48"/>
    <w:lvl w:ilvl="0">
      <w:start w:val="4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D64AED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EE1E71"/>
    <w:multiLevelType w:val="multilevel"/>
    <w:tmpl w:val="48D8F470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2611ECD"/>
    <w:multiLevelType w:val="multilevel"/>
    <w:tmpl w:val="036ED762"/>
    <w:lvl w:ilvl="0">
      <w:start w:val="7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2AD7F4B"/>
    <w:multiLevelType w:val="hybridMultilevel"/>
    <w:tmpl w:val="8946DE0E"/>
    <w:lvl w:ilvl="0" w:tplc="0415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2" w15:restartNumberingAfterBreak="0">
    <w:nsid w:val="266F2C05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812A23"/>
    <w:multiLevelType w:val="multilevel"/>
    <w:tmpl w:val="DC508CB6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BA6D1A"/>
    <w:multiLevelType w:val="multilevel"/>
    <w:tmpl w:val="DB862620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782E8A"/>
    <w:multiLevelType w:val="hybridMultilevel"/>
    <w:tmpl w:val="34507296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2F0A47B1"/>
    <w:multiLevelType w:val="multilevel"/>
    <w:tmpl w:val="67AEE47E"/>
    <w:lvl w:ilvl="0">
      <w:start w:val="5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E47398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1F34DAC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9493BD2"/>
    <w:multiLevelType w:val="multilevel"/>
    <w:tmpl w:val="110AF1F2"/>
    <w:lvl w:ilvl="0">
      <w:start w:val="6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9AD3845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3D90422"/>
    <w:multiLevelType w:val="multilevel"/>
    <w:tmpl w:val="9F2A9C14"/>
    <w:lvl w:ilvl="0">
      <w:start w:val="3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90B3383"/>
    <w:multiLevelType w:val="multilevel"/>
    <w:tmpl w:val="9F2A9C14"/>
    <w:lvl w:ilvl="0">
      <w:start w:val="3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64C47AF"/>
    <w:multiLevelType w:val="multilevel"/>
    <w:tmpl w:val="69F203DC"/>
    <w:lvl w:ilvl="0">
      <w:start w:val="8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7020A75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BE5DB9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DC61518"/>
    <w:multiLevelType w:val="multilevel"/>
    <w:tmpl w:val="A94435AA"/>
    <w:lvl w:ilvl="0">
      <w:start w:val="8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07B62B1"/>
    <w:multiLevelType w:val="multilevel"/>
    <w:tmpl w:val="B74EC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1825AC3"/>
    <w:multiLevelType w:val="multilevel"/>
    <w:tmpl w:val="E05E1F48"/>
    <w:lvl w:ilvl="0">
      <w:start w:val="4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25614A4"/>
    <w:multiLevelType w:val="multilevel"/>
    <w:tmpl w:val="69F203DC"/>
    <w:lvl w:ilvl="0">
      <w:start w:val="8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964A12"/>
    <w:multiLevelType w:val="multilevel"/>
    <w:tmpl w:val="253CCE2A"/>
    <w:lvl w:ilvl="0">
      <w:start w:val="1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E4151DE"/>
    <w:multiLevelType w:val="multilevel"/>
    <w:tmpl w:val="E05E1F48"/>
    <w:lvl w:ilvl="0">
      <w:start w:val="4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F0C4614"/>
    <w:multiLevelType w:val="multilevel"/>
    <w:tmpl w:val="0CE02B50"/>
    <w:lvl w:ilvl="0">
      <w:start w:val="9"/>
      <w:numFmt w:val="decimal"/>
      <w:lvlText w:val="§%1."/>
      <w:lvlJc w:val="left"/>
      <w:pPr>
        <w:ind w:left="964" w:hanging="60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0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58" w:hanging="511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35258012">
    <w:abstractNumId w:val="17"/>
  </w:num>
  <w:num w:numId="2" w16cid:durableId="1072460389">
    <w:abstractNumId w:val="0"/>
  </w:num>
  <w:num w:numId="3" w16cid:durableId="1061293159">
    <w:abstractNumId w:val="9"/>
  </w:num>
  <w:num w:numId="4" w16cid:durableId="834152577">
    <w:abstractNumId w:val="8"/>
  </w:num>
  <w:num w:numId="5" w16cid:durableId="1949652622">
    <w:abstractNumId w:val="30"/>
  </w:num>
  <w:num w:numId="6" w16cid:durableId="1415735877">
    <w:abstractNumId w:val="24"/>
  </w:num>
  <w:num w:numId="7" w16cid:durableId="1609894531">
    <w:abstractNumId w:val="12"/>
  </w:num>
  <w:num w:numId="8" w16cid:durableId="200409864">
    <w:abstractNumId w:val="22"/>
  </w:num>
  <w:num w:numId="9" w16cid:durableId="159934161">
    <w:abstractNumId w:val="21"/>
  </w:num>
  <w:num w:numId="10" w16cid:durableId="568734309">
    <w:abstractNumId w:val="18"/>
  </w:num>
  <w:num w:numId="11" w16cid:durableId="5907754">
    <w:abstractNumId w:val="25"/>
  </w:num>
  <w:num w:numId="12" w16cid:durableId="2033535737">
    <w:abstractNumId w:val="16"/>
  </w:num>
  <w:num w:numId="13" w16cid:durableId="980771170">
    <w:abstractNumId w:val="28"/>
  </w:num>
  <w:num w:numId="14" w16cid:durableId="1545562359">
    <w:abstractNumId w:val="31"/>
  </w:num>
  <w:num w:numId="15" w16cid:durableId="1460033544">
    <w:abstractNumId w:val="19"/>
  </w:num>
  <w:num w:numId="16" w16cid:durableId="370611740">
    <w:abstractNumId w:val="13"/>
  </w:num>
  <w:num w:numId="17" w16cid:durableId="1666547426">
    <w:abstractNumId w:val="1"/>
  </w:num>
  <w:num w:numId="18" w16cid:durableId="381055694">
    <w:abstractNumId w:val="2"/>
  </w:num>
  <w:num w:numId="19" w16cid:durableId="1639804041">
    <w:abstractNumId w:val="5"/>
  </w:num>
  <w:num w:numId="20" w16cid:durableId="516578146">
    <w:abstractNumId w:val="29"/>
  </w:num>
  <w:num w:numId="21" w16cid:durableId="1176458822">
    <w:abstractNumId w:val="23"/>
  </w:num>
  <w:num w:numId="22" w16cid:durableId="1201627148">
    <w:abstractNumId w:val="14"/>
  </w:num>
  <w:num w:numId="23" w16cid:durableId="359939072">
    <w:abstractNumId w:val="26"/>
  </w:num>
  <w:num w:numId="24" w16cid:durableId="1120756855">
    <w:abstractNumId w:val="3"/>
  </w:num>
  <w:num w:numId="25" w16cid:durableId="372969885">
    <w:abstractNumId w:val="11"/>
  </w:num>
  <w:num w:numId="26" w16cid:durableId="398021024">
    <w:abstractNumId w:val="4"/>
  </w:num>
  <w:num w:numId="27" w16cid:durableId="1020742668">
    <w:abstractNumId w:val="15"/>
  </w:num>
  <w:num w:numId="28" w16cid:durableId="803691414">
    <w:abstractNumId w:val="10"/>
  </w:num>
  <w:num w:numId="29" w16cid:durableId="1028484172">
    <w:abstractNumId w:val="7"/>
  </w:num>
  <w:num w:numId="30" w16cid:durableId="2127431625">
    <w:abstractNumId w:val="32"/>
  </w:num>
  <w:num w:numId="31" w16cid:durableId="1010644582">
    <w:abstractNumId w:val="6"/>
  </w:num>
  <w:num w:numId="32" w16cid:durableId="1007562135">
    <w:abstractNumId w:val="27"/>
  </w:num>
  <w:num w:numId="33" w16cid:durableId="1703433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ADA30DB-8852-44BE-A9DF-B322AACCB959}"/>
  </w:docVars>
  <w:rsids>
    <w:rsidRoot w:val="0041122B"/>
    <w:rsid w:val="00007CA6"/>
    <w:rsid w:val="00043640"/>
    <w:rsid w:val="000666AC"/>
    <w:rsid w:val="0007409A"/>
    <w:rsid w:val="000B10A7"/>
    <w:rsid w:val="000C468E"/>
    <w:rsid w:val="000C4DFB"/>
    <w:rsid w:val="000C7836"/>
    <w:rsid w:val="000D692B"/>
    <w:rsid w:val="000D712D"/>
    <w:rsid w:val="000E1B7E"/>
    <w:rsid w:val="000E75D2"/>
    <w:rsid w:val="00102777"/>
    <w:rsid w:val="001234F5"/>
    <w:rsid w:val="00131605"/>
    <w:rsid w:val="001407F7"/>
    <w:rsid w:val="0014262F"/>
    <w:rsid w:val="00161B98"/>
    <w:rsid w:val="00162F5C"/>
    <w:rsid w:val="001738BF"/>
    <w:rsid w:val="00180085"/>
    <w:rsid w:val="00180546"/>
    <w:rsid w:val="00185254"/>
    <w:rsid w:val="0018709E"/>
    <w:rsid w:val="00192DA6"/>
    <w:rsid w:val="00193387"/>
    <w:rsid w:val="0019580A"/>
    <w:rsid w:val="001C2B2D"/>
    <w:rsid w:val="001D3D16"/>
    <w:rsid w:val="001F02B4"/>
    <w:rsid w:val="001F0DB6"/>
    <w:rsid w:val="001F2178"/>
    <w:rsid w:val="00202917"/>
    <w:rsid w:val="00202AF5"/>
    <w:rsid w:val="00216BAC"/>
    <w:rsid w:val="002208D8"/>
    <w:rsid w:val="0022371F"/>
    <w:rsid w:val="00224ABC"/>
    <w:rsid w:val="0022574C"/>
    <w:rsid w:val="00226D74"/>
    <w:rsid w:val="00233E69"/>
    <w:rsid w:val="00262E53"/>
    <w:rsid w:val="0026601C"/>
    <w:rsid w:val="00270246"/>
    <w:rsid w:val="0027322C"/>
    <w:rsid w:val="00273CC6"/>
    <w:rsid w:val="002759D2"/>
    <w:rsid w:val="00277ACB"/>
    <w:rsid w:val="00277DFA"/>
    <w:rsid w:val="00284993"/>
    <w:rsid w:val="00291714"/>
    <w:rsid w:val="002A0792"/>
    <w:rsid w:val="002A2EA7"/>
    <w:rsid w:val="002A54BA"/>
    <w:rsid w:val="002B4A94"/>
    <w:rsid w:val="002C1ECF"/>
    <w:rsid w:val="002D7C08"/>
    <w:rsid w:val="00302626"/>
    <w:rsid w:val="003100C9"/>
    <w:rsid w:val="003529F0"/>
    <w:rsid w:val="003620B0"/>
    <w:rsid w:val="003659E5"/>
    <w:rsid w:val="003B59D1"/>
    <w:rsid w:val="003C6AF6"/>
    <w:rsid w:val="003D7B96"/>
    <w:rsid w:val="003E1128"/>
    <w:rsid w:val="003E611B"/>
    <w:rsid w:val="0041122B"/>
    <w:rsid w:val="00427E37"/>
    <w:rsid w:val="00442EB8"/>
    <w:rsid w:val="00457C73"/>
    <w:rsid w:val="0046061E"/>
    <w:rsid w:val="00470865"/>
    <w:rsid w:val="00475CAB"/>
    <w:rsid w:val="00480F11"/>
    <w:rsid w:val="00493FD9"/>
    <w:rsid w:val="004D1116"/>
    <w:rsid w:val="004F507D"/>
    <w:rsid w:val="004F5588"/>
    <w:rsid w:val="00503D70"/>
    <w:rsid w:val="005223FC"/>
    <w:rsid w:val="005407E5"/>
    <w:rsid w:val="0054369A"/>
    <w:rsid w:val="005542B2"/>
    <w:rsid w:val="00556A3D"/>
    <w:rsid w:val="00575CF6"/>
    <w:rsid w:val="00585EBE"/>
    <w:rsid w:val="00594F69"/>
    <w:rsid w:val="005A270B"/>
    <w:rsid w:val="005B39D4"/>
    <w:rsid w:val="005B40A4"/>
    <w:rsid w:val="005B73C5"/>
    <w:rsid w:val="005C7120"/>
    <w:rsid w:val="005D12D7"/>
    <w:rsid w:val="005D19F2"/>
    <w:rsid w:val="005D70B5"/>
    <w:rsid w:val="005E0416"/>
    <w:rsid w:val="005E4885"/>
    <w:rsid w:val="005E7E78"/>
    <w:rsid w:val="00607EED"/>
    <w:rsid w:val="00637E62"/>
    <w:rsid w:val="0064119A"/>
    <w:rsid w:val="00645BDF"/>
    <w:rsid w:val="00655DF4"/>
    <w:rsid w:val="00657A82"/>
    <w:rsid w:val="00671ACC"/>
    <w:rsid w:val="006732F0"/>
    <w:rsid w:val="00690957"/>
    <w:rsid w:val="00693BBD"/>
    <w:rsid w:val="00695849"/>
    <w:rsid w:val="006A5B95"/>
    <w:rsid w:val="006B1FBF"/>
    <w:rsid w:val="006B2E01"/>
    <w:rsid w:val="006B739F"/>
    <w:rsid w:val="006E24CC"/>
    <w:rsid w:val="006E4833"/>
    <w:rsid w:val="006E66E6"/>
    <w:rsid w:val="007054B7"/>
    <w:rsid w:val="0072174A"/>
    <w:rsid w:val="0073566C"/>
    <w:rsid w:val="00743C6B"/>
    <w:rsid w:val="00760FCE"/>
    <w:rsid w:val="007769B1"/>
    <w:rsid w:val="0078483C"/>
    <w:rsid w:val="007877AD"/>
    <w:rsid w:val="007A187B"/>
    <w:rsid w:val="007B1B1B"/>
    <w:rsid w:val="007B2F48"/>
    <w:rsid w:val="007E0C02"/>
    <w:rsid w:val="007E48C1"/>
    <w:rsid w:val="007E5382"/>
    <w:rsid w:val="008015A6"/>
    <w:rsid w:val="0080396C"/>
    <w:rsid w:val="00807761"/>
    <w:rsid w:val="00811BBE"/>
    <w:rsid w:val="0083286F"/>
    <w:rsid w:val="00837AF8"/>
    <w:rsid w:val="00844EC8"/>
    <w:rsid w:val="0088257B"/>
    <w:rsid w:val="00896701"/>
    <w:rsid w:val="008A06D3"/>
    <w:rsid w:val="008A28FC"/>
    <w:rsid w:val="008C070A"/>
    <w:rsid w:val="008C3DFC"/>
    <w:rsid w:val="008C57BC"/>
    <w:rsid w:val="008E190F"/>
    <w:rsid w:val="008E698D"/>
    <w:rsid w:val="008E7792"/>
    <w:rsid w:val="00903171"/>
    <w:rsid w:val="009065EC"/>
    <w:rsid w:val="0093215F"/>
    <w:rsid w:val="00944B6A"/>
    <w:rsid w:val="00954E8C"/>
    <w:rsid w:val="009762BA"/>
    <w:rsid w:val="009A2328"/>
    <w:rsid w:val="009A7E68"/>
    <w:rsid w:val="009D26E8"/>
    <w:rsid w:val="009E1CE1"/>
    <w:rsid w:val="009E632F"/>
    <w:rsid w:val="00A22F6C"/>
    <w:rsid w:val="00A23114"/>
    <w:rsid w:val="00A30304"/>
    <w:rsid w:val="00A35E22"/>
    <w:rsid w:val="00A36D21"/>
    <w:rsid w:val="00A705BA"/>
    <w:rsid w:val="00A86481"/>
    <w:rsid w:val="00A90D25"/>
    <w:rsid w:val="00AA07EE"/>
    <w:rsid w:val="00AA1340"/>
    <w:rsid w:val="00AB0CE0"/>
    <w:rsid w:val="00AB1014"/>
    <w:rsid w:val="00AC29F6"/>
    <w:rsid w:val="00AD7729"/>
    <w:rsid w:val="00AF08AF"/>
    <w:rsid w:val="00AF4F25"/>
    <w:rsid w:val="00B01219"/>
    <w:rsid w:val="00B044DC"/>
    <w:rsid w:val="00B12813"/>
    <w:rsid w:val="00B26578"/>
    <w:rsid w:val="00B57B23"/>
    <w:rsid w:val="00B74F77"/>
    <w:rsid w:val="00B86FC9"/>
    <w:rsid w:val="00BD0D91"/>
    <w:rsid w:val="00BE1887"/>
    <w:rsid w:val="00BF0473"/>
    <w:rsid w:val="00BF7424"/>
    <w:rsid w:val="00C00B85"/>
    <w:rsid w:val="00C01C5D"/>
    <w:rsid w:val="00C025C8"/>
    <w:rsid w:val="00C02E5F"/>
    <w:rsid w:val="00C03288"/>
    <w:rsid w:val="00C03BD3"/>
    <w:rsid w:val="00C06F64"/>
    <w:rsid w:val="00C32526"/>
    <w:rsid w:val="00C35A91"/>
    <w:rsid w:val="00C703CB"/>
    <w:rsid w:val="00CB12A5"/>
    <w:rsid w:val="00CD2E1A"/>
    <w:rsid w:val="00CF1A76"/>
    <w:rsid w:val="00D04D57"/>
    <w:rsid w:val="00D25CF8"/>
    <w:rsid w:val="00D33013"/>
    <w:rsid w:val="00D33C19"/>
    <w:rsid w:val="00D6463B"/>
    <w:rsid w:val="00D647AF"/>
    <w:rsid w:val="00D7395A"/>
    <w:rsid w:val="00D814FE"/>
    <w:rsid w:val="00D8383E"/>
    <w:rsid w:val="00D868DA"/>
    <w:rsid w:val="00D91BE6"/>
    <w:rsid w:val="00DB1986"/>
    <w:rsid w:val="00DB2C82"/>
    <w:rsid w:val="00DE2674"/>
    <w:rsid w:val="00DE752C"/>
    <w:rsid w:val="00DF6576"/>
    <w:rsid w:val="00E079B6"/>
    <w:rsid w:val="00E20F8B"/>
    <w:rsid w:val="00E24F57"/>
    <w:rsid w:val="00E37358"/>
    <w:rsid w:val="00E556B8"/>
    <w:rsid w:val="00E625EB"/>
    <w:rsid w:val="00E64529"/>
    <w:rsid w:val="00E82960"/>
    <w:rsid w:val="00E924A0"/>
    <w:rsid w:val="00EA2D24"/>
    <w:rsid w:val="00EA62D4"/>
    <w:rsid w:val="00EB6B9A"/>
    <w:rsid w:val="00ED017A"/>
    <w:rsid w:val="00ED5D10"/>
    <w:rsid w:val="00ED7CA5"/>
    <w:rsid w:val="00EF1AF7"/>
    <w:rsid w:val="00EF6FF7"/>
    <w:rsid w:val="00F17143"/>
    <w:rsid w:val="00F21F4F"/>
    <w:rsid w:val="00F36360"/>
    <w:rsid w:val="00F414A0"/>
    <w:rsid w:val="00F4349A"/>
    <w:rsid w:val="00F5370C"/>
    <w:rsid w:val="00F6688E"/>
    <w:rsid w:val="00F742FB"/>
    <w:rsid w:val="00F81731"/>
    <w:rsid w:val="00F92EE7"/>
    <w:rsid w:val="00FA05D6"/>
    <w:rsid w:val="00FA4421"/>
    <w:rsid w:val="00FB00FC"/>
    <w:rsid w:val="00FB6DE3"/>
    <w:rsid w:val="00FB73B0"/>
    <w:rsid w:val="00FE2013"/>
    <w:rsid w:val="00FF1F9E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7202A4"/>
  <w15:chartTrackingRefBased/>
  <w15:docId w15:val="{36F9A5FD-904B-4010-92C5-AB4CC5C1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7EE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07EE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7E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7EE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7E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AA07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83286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3286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A0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F6688E"/>
    <w:rPr>
      <w:rFonts w:ascii="Times New Roman" w:hAnsi="Times New Roman" w:cs="Times New Roman"/>
      <w:sz w:val="22"/>
      <w:szCs w:val="22"/>
    </w:rPr>
  </w:style>
  <w:style w:type="character" w:styleId="Hipercze">
    <w:name w:val="Hyperlink"/>
    <w:unhideWhenUsed/>
    <w:rsid w:val="00F6688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116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D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116"/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62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D7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B96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B96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7B9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36D21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row.lubelskie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ubelskie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A30DB-8852-44BE-A9DF-B322AACCB95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C9C2441-B138-4A92-9671-B4FB2F0F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2062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prowadzenia wykazu ekspertów w ramach wyboru strategii rozwoju loklanego kierowanego przez społecznosć  w zakresie Palnu Strategicznego dla Wspólnej Polityki Rolniczej na lata 2023-2027</dc:title>
  <dc:subject/>
  <dc:creator>Aleksandra Śliwińska</dc:creator>
  <cp:keywords/>
  <dc:description/>
  <cp:lastModifiedBy>Aleksandra Śliwińska</cp:lastModifiedBy>
  <cp:revision>6</cp:revision>
  <dcterms:created xsi:type="dcterms:W3CDTF">2023-05-29T07:58:00Z</dcterms:created>
  <dcterms:modified xsi:type="dcterms:W3CDTF">2023-05-31T09:41:00Z</dcterms:modified>
</cp:coreProperties>
</file>