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C932" w14:textId="49533CC1" w:rsidR="005B0385" w:rsidRDefault="000B3463" w:rsidP="004F7E06">
      <w:pPr>
        <w:spacing w:after="0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170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aner zawierający logotypy projektów i herb Województwa Lubelskiego"/>
        <w:tblDescription w:val="Baner zawierający logotypy projektów i herb Województwa Lubelskiego"/>
      </w:tblPr>
      <w:tblGrid>
        <w:gridCol w:w="2221"/>
        <w:gridCol w:w="3477"/>
        <w:gridCol w:w="3735"/>
      </w:tblGrid>
      <w:tr w:rsidR="005B0385" w:rsidRPr="00DF2EE5" w14:paraId="32382903" w14:textId="77777777" w:rsidTr="00214A50">
        <w:trPr>
          <w:trHeight w:val="1364"/>
        </w:trPr>
        <w:tc>
          <w:tcPr>
            <w:tcW w:w="2221" w:type="dxa"/>
            <w:vAlign w:val="center"/>
          </w:tcPr>
          <w:p w14:paraId="0488C48D" w14:textId="77777777" w:rsidR="005B0385" w:rsidRPr="00DF2EE5" w:rsidRDefault="005B0385" w:rsidP="00214A50">
            <w:pPr>
              <w:jc w:val="center"/>
            </w:pPr>
            <w:r w:rsidRPr="00DF2EE5">
              <w:rPr>
                <w:noProof/>
                <w:lang w:eastAsia="pl-PL"/>
              </w:rPr>
              <w:drawing>
                <wp:inline distT="0" distB="0" distL="0" distR="0" wp14:anchorId="2F8A1695" wp14:editId="5F911856">
                  <wp:extent cx="1333500" cy="714376"/>
                  <wp:effectExtent l="0" t="0" r="0" b="9525"/>
                  <wp:docPr id="1420471913" name="Obraz 1420471913" descr="Obraz zawierający tekst, wizytówka, Czcionka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tekst, wizytówka, Czcionka, logo&#10;&#10;Opis wygenerowany automatyczni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82" cy="73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vAlign w:val="center"/>
          </w:tcPr>
          <w:p w14:paraId="0DE9058E" w14:textId="7E4A0D14" w:rsidR="005B0385" w:rsidRPr="00DF2EE5" w:rsidRDefault="005B0385" w:rsidP="00214A50">
            <w:pPr>
              <w:jc w:val="center"/>
            </w:pPr>
          </w:p>
        </w:tc>
        <w:tc>
          <w:tcPr>
            <w:tcW w:w="3735" w:type="dxa"/>
            <w:vAlign w:val="center"/>
          </w:tcPr>
          <w:p w14:paraId="3F86D222" w14:textId="79E4A369" w:rsidR="005B0385" w:rsidRPr="00DF2EE5" w:rsidRDefault="005B0385" w:rsidP="00214A50">
            <w:pPr>
              <w:jc w:val="center"/>
            </w:pPr>
            <w:r w:rsidRPr="00DF2EE5"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C5F7CA6" wp14:editId="0B77954A">
                  <wp:simplePos x="0" y="0"/>
                  <wp:positionH relativeFrom="margin">
                    <wp:posOffset>607695</wp:posOffset>
                  </wp:positionH>
                  <wp:positionV relativeFrom="margin">
                    <wp:posOffset>297815</wp:posOffset>
                  </wp:positionV>
                  <wp:extent cx="405765" cy="493395"/>
                  <wp:effectExtent l="0" t="0" r="0" b="1905"/>
                  <wp:wrapSquare wrapText="right"/>
                  <wp:docPr id="942492518" name="Obraz 942492518" descr="herb-nowy 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erb-nowy 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44EEC5" w14:textId="3694DC40" w:rsidR="005B0385" w:rsidRDefault="005B0385" w:rsidP="005B599B">
      <w:pPr>
        <w:pStyle w:val="Nagwek1"/>
        <w:spacing w:after="840"/>
        <w:rPr>
          <w:sz w:val="24"/>
          <w:szCs w:val="40"/>
        </w:rPr>
      </w:pPr>
      <w:r w:rsidRPr="00DF2EE5">
        <w:rPr>
          <w:noProof/>
          <w:lang w:eastAsia="pl-PL"/>
        </w:rPr>
        <w:drawing>
          <wp:inline distT="0" distB="0" distL="0" distR="0" wp14:anchorId="07D25AD8" wp14:editId="2BF3D0E9">
            <wp:extent cx="2136810" cy="722630"/>
            <wp:effectExtent l="0" t="0" r="0" b="1270"/>
            <wp:docPr id="64213413" name="Obraz 64213413" descr="Obraz zawierający tekst, Czcionka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symbol, logo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5537" cy="75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51689" w14:textId="7D883CA7" w:rsidR="00160AA5" w:rsidRPr="004F7E06" w:rsidRDefault="00575DBD" w:rsidP="004F7E06">
      <w:pPr>
        <w:pStyle w:val="Nagwek1"/>
        <w:spacing w:before="0" w:after="600"/>
        <w:rPr>
          <w:sz w:val="24"/>
          <w:szCs w:val="40"/>
        </w:rPr>
      </w:pPr>
      <w:r w:rsidRPr="005B599B">
        <w:rPr>
          <w:sz w:val="24"/>
          <w:szCs w:val="40"/>
        </w:rPr>
        <w:t xml:space="preserve">Harmonogram planowanych przez </w:t>
      </w:r>
      <w:r w:rsidR="006C6C1A" w:rsidRPr="005B599B">
        <w:rPr>
          <w:sz w:val="24"/>
          <w:szCs w:val="40"/>
        </w:rPr>
        <w:t>Samorząd Województwa Lubelskieg</w:t>
      </w:r>
      <w:r w:rsidRPr="005B599B">
        <w:rPr>
          <w:sz w:val="24"/>
          <w:szCs w:val="40"/>
        </w:rPr>
        <w:t xml:space="preserve">o w roku 2024 naborów wniosków </w:t>
      </w:r>
      <w:r w:rsidR="00EB76AE">
        <w:br/>
      </w:r>
      <w:r w:rsidRPr="005B599B">
        <w:rPr>
          <w:sz w:val="24"/>
          <w:szCs w:val="40"/>
        </w:rPr>
        <w:t>w ramach Planu Strategicznego dla Wspólnej Polityki Rolnej na lata 2023-2027</w:t>
      </w:r>
    </w:p>
    <w:tbl>
      <w:tblPr>
        <w:tblStyle w:val="Tabela-Siatka"/>
        <w:tblpPr w:leftFromText="141" w:rightFromText="141" w:vertAnchor="text" w:tblpX="-289" w:tblpY="1"/>
        <w:tblOverlap w:val="never"/>
        <w:tblW w:w="15871" w:type="dxa"/>
        <w:tblLayout w:type="fixed"/>
        <w:tblLook w:val="04A0" w:firstRow="1" w:lastRow="0" w:firstColumn="1" w:lastColumn="0" w:noHBand="0" w:noVBand="1"/>
        <w:tblCaption w:val="Harmonogram planowanych przez samorząd województwa lubelskiego w roku 2024 naborów wniosków w ramach Planu Strategicznego dla Wspólnej Polityki Rolnej na lata 2023-2027"/>
        <w:tblDescription w:val="Tabela przedstawia Harmonogram planowanych w roku 2024 naborów wniosków w ramach Planu Strategicznego dla Wspólnej Polityki Rolnej na lata 2023-2027, wyszczególniono kolumny: Lp., nr interwencji oraz nazwa, cel szczegółowy, rodzaj operacji, obszar geograficzny, podmiot uprawniony do ubiegania się o przyznanie pomocy, limit środków przeznaczonych na nabór, termin rozpoczęcia oraz zakończenia naboru"/>
      </w:tblPr>
      <w:tblGrid>
        <w:gridCol w:w="562"/>
        <w:gridCol w:w="1276"/>
        <w:gridCol w:w="2126"/>
        <w:gridCol w:w="2410"/>
        <w:gridCol w:w="2126"/>
        <w:gridCol w:w="1560"/>
        <w:gridCol w:w="1275"/>
        <w:gridCol w:w="1701"/>
        <w:gridCol w:w="1418"/>
        <w:gridCol w:w="1417"/>
      </w:tblGrid>
      <w:tr w:rsidR="007E6EEA" w:rsidRPr="00770C0D" w14:paraId="782E51E7" w14:textId="77777777" w:rsidTr="008E67C2">
        <w:trPr>
          <w:cantSplit/>
          <w:trHeight w:val="1800"/>
          <w:tblHeader/>
        </w:trPr>
        <w:tc>
          <w:tcPr>
            <w:tcW w:w="562" w:type="dxa"/>
            <w:hideMark/>
          </w:tcPr>
          <w:p w14:paraId="3677423D" w14:textId="77777777" w:rsidR="00083293" w:rsidRPr="00770C0D" w:rsidRDefault="00083293" w:rsidP="00D8204D">
            <w:pPr>
              <w:pStyle w:val="Nagwek1"/>
              <w:suppressAutoHyphens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Lp.</w:t>
            </w:r>
          </w:p>
        </w:tc>
        <w:tc>
          <w:tcPr>
            <w:tcW w:w="1276" w:type="dxa"/>
            <w:hideMark/>
          </w:tcPr>
          <w:p w14:paraId="1834E68B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Nr interwencji</w:t>
            </w:r>
          </w:p>
        </w:tc>
        <w:tc>
          <w:tcPr>
            <w:tcW w:w="2126" w:type="dxa"/>
            <w:hideMark/>
          </w:tcPr>
          <w:p w14:paraId="407D27CE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Nazwa interwencji</w:t>
            </w:r>
          </w:p>
        </w:tc>
        <w:tc>
          <w:tcPr>
            <w:tcW w:w="2410" w:type="dxa"/>
            <w:hideMark/>
          </w:tcPr>
          <w:p w14:paraId="1C6CE45A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Cel szczegółowy</w:t>
            </w:r>
          </w:p>
        </w:tc>
        <w:tc>
          <w:tcPr>
            <w:tcW w:w="2126" w:type="dxa"/>
            <w:hideMark/>
          </w:tcPr>
          <w:p w14:paraId="1881145C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Rodzaj operacji</w:t>
            </w:r>
          </w:p>
        </w:tc>
        <w:tc>
          <w:tcPr>
            <w:tcW w:w="1560" w:type="dxa"/>
            <w:hideMark/>
          </w:tcPr>
          <w:p w14:paraId="2AF6C1B9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Obszar geograficzny, którego dotyczy nabór</w:t>
            </w:r>
          </w:p>
        </w:tc>
        <w:tc>
          <w:tcPr>
            <w:tcW w:w="1275" w:type="dxa"/>
            <w:hideMark/>
          </w:tcPr>
          <w:p w14:paraId="5772A7CE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Podmioty uprawnione do ubiegania się o przyznanie pomocy</w:t>
            </w:r>
          </w:p>
        </w:tc>
        <w:tc>
          <w:tcPr>
            <w:tcW w:w="1701" w:type="dxa"/>
            <w:hideMark/>
          </w:tcPr>
          <w:p w14:paraId="649C5C41" w14:textId="46F0FED8" w:rsidR="00083293" w:rsidRPr="00770C0D" w:rsidRDefault="00FE3EB8" w:rsidP="00D8204D">
            <w:pPr>
              <w:pStyle w:val="Nagwek1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Orientacyjny l</w:t>
            </w:r>
            <w:r w:rsidR="00083293" w:rsidRPr="00770C0D">
              <w:rPr>
                <w:sz w:val="18"/>
                <w:szCs w:val="28"/>
              </w:rPr>
              <w:t>imit środków przeznaczonych na nabór</w:t>
            </w:r>
          </w:p>
        </w:tc>
        <w:tc>
          <w:tcPr>
            <w:tcW w:w="1418" w:type="dxa"/>
            <w:hideMark/>
          </w:tcPr>
          <w:p w14:paraId="5D8C2252" w14:textId="2E403E77" w:rsidR="00083293" w:rsidRPr="00770C0D" w:rsidRDefault="00FE3EB8" w:rsidP="00D8204D">
            <w:pPr>
              <w:pStyle w:val="Nagwek1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Orientacyjny t</w:t>
            </w:r>
            <w:r w:rsidR="00083293" w:rsidRPr="00770C0D">
              <w:rPr>
                <w:sz w:val="18"/>
                <w:szCs w:val="28"/>
              </w:rPr>
              <w:t>ermin rozpoczęcia naboru</w:t>
            </w:r>
          </w:p>
        </w:tc>
        <w:tc>
          <w:tcPr>
            <w:tcW w:w="1417" w:type="dxa"/>
            <w:hideMark/>
          </w:tcPr>
          <w:p w14:paraId="640D9587" w14:textId="2F2C87B8" w:rsidR="00083293" w:rsidRPr="00770C0D" w:rsidRDefault="00FE3EB8" w:rsidP="00D8204D">
            <w:pPr>
              <w:pStyle w:val="Nagwek1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Orientacyjny t</w:t>
            </w:r>
            <w:r w:rsidR="00083293" w:rsidRPr="00770C0D">
              <w:rPr>
                <w:sz w:val="18"/>
                <w:szCs w:val="28"/>
              </w:rPr>
              <w:t>ermin zakończenia naboru</w:t>
            </w:r>
          </w:p>
        </w:tc>
      </w:tr>
      <w:tr w:rsidR="007E6EEA" w:rsidRPr="00770C0D" w14:paraId="17A08FAD" w14:textId="77777777" w:rsidTr="008E67C2">
        <w:trPr>
          <w:cantSplit/>
          <w:trHeight w:val="1275"/>
        </w:trPr>
        <w:tc>
          <w:tcPr>
            <w:tcW w:w="562" w:type="dxa"/>
            <w:vMerge w:val="restart"/>
            <w:hideMark/>
          </w:tcPr>
          <w:p w14:paraId="24090068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1.        </w:t>
            </w:r>
          </w:p>
        </w:tc>
        <w:tc>
          <w:tcPr>
            <w:tcW w:w="1276" w:type="dxa"/>
            <w:vMerge w:val="restart"/>
            <w:hideMark/>
          </w:tcPr>
          <w:p w14:paraId="0861686E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I.13.1</w:t>
            </w:r>
          </w:p>
        </w:tc>
        <w:tc>
          <w:tcPr>
            <w:tcW w:w="2126" w:type="dxa"/>
            <w:vMerge w:val="restart"/>
            <w:hideMark/>
          </w:tcPr>
          <w:p w14:paraId="1BF004DA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LEADER/ Rozwój lokalny kierowany przez społeczność (RLKS)</w:t>
            </w:r>
          </w:p>
        </w:tc>
        <w:tc>
          <w:tcPr>
            <w:tcW w:w="2410" w:type="dxa"/>
            <w:hideMark/>
          </w:tcPr>
          <w:p w14:paraId="61F6DE35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SO7 Przyciąganie i wspieranie młodych rolników i innych nowych rolników oraz ułatwienie zrównoważonego rozwoju przedsiębiorczości na obszarach wiejskich</w:t>
            </w:r>
          </w:p>
        </w:tc>
        <w:tc>
          <w:tcPr>
            <w:tcW w:w="2126" w:type="dxa"/>
            <w:vMerge w:val="restart"/>
            <w:hideMark/>
          </w:tcPr>
          <w:p w14:paraId="56B78E3D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Zarządzanie LSR</w:t>
            </w:r>
          </w:p>
        </w:tc>
        <w:tc>
          <w:tcPr>
            <w:tcW w:w="1560" w:type="dxa"/>
            <w:vMerge w:val="restart"/>
            <w:hideMark/>
          </w:tcPr>
          <w:p w14:paraId="5AD8A515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województwo lubelskie</w:t>
            </w:r>
          </w:p>
        </w:tc>
        <w:tc>
          <w:tcPr>
            <w:tcW w:w="1275" w:type="dxa"/>
            <w:vMerge w:val="restart"/>
            <w:hideMark/>
          </w:tcPr>
          <w:p w14:paraId="4441F830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Lokalne Grupy Działania</w:t>
            </w:r>
          </w:p>
        </w:tc>
        <w:tc>
          <w:tcPr>
            <w:tcW w:w="1701" w:type="dxa"/>
            <w:vMerge w:val="restart"/>
            <w:hideMark/>
          </w:tcPr>
          <w:p w14:paraId="31DB0FF2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9 575 000 €</w:t>
            </w:r>
          </w:p>
        </w:tc>
        <w:tc>
          <w:tcPr>
            <w:tcW w:w="1418" w:type="dxa"/>
            <w:vMerge w:val="restart"/>
            <w:hideMark/>
          </w:tcPr>
          <w:p w14:paraId="3BFF8DD5" w14:textId="30EBCA9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1</w:t>
            </w:r>
            <w:r w:rsidR="00876373">
              <w:rPr>
                <w:rFonts w:ascii="Arial" w:hAnsi="Arial" w:cs="Arial"/>
                <w:sz w:val="18"/>
                <w:szCs w:val="18"/>
              </w:rPr>
              <w:t>5</w:t>
            </w:r>
            <w:r w:rsidRPr="00770C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6373">
              <w:rPr>
                <w:rFonts w:ascii="Arial" w:hAnsi="Arial" w:cs="Arial"/>
                <w:sz w:val="18"/>
                <w:szCs w:val="18"/>
              </w:rPr>
              <w:t>kwietnia</w:t>
            </w:r>
            <w:r w:rsidRPr="00770C0D">
              <w:rPr>
                <w:rFonts w:ascii="Arial" w:hAnsi="Arial" w:cs="Arial"/>
                <w:sz w:val="18"/>
                <w:szCs w:val="18"/>
              </w:rPr>
              <w:t xml:space="preserve"> 2024</w:t>
            </w:r>
            <w:r w:rsidR="00FE3EB8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r.</w:t>
            </w:r>
            <w:r w:rsidR="00F44107" w:rsidRPr="00F44107">
              <w:rPr>
                <w:rFonts w:ascii="Arial" w:eastAsia="Aptos" w:hAnsi="Arial" w:cs="Arial"/>
                <w:kern w:val="0"/>
                <w:sz w:val="20"/>
                <w:szCs w:val="20"/>
                <w14:ligatures w14:val="none"/>
              </w:rPr>
              <w:t>-</w:t>
            </w:r>
            <w:r w:rsidR="00F44107" w:rsidRPr="00F44107">
              <w:rPr>
                <w:rFonts w:ascii="Arial" w:eastAsia="Aptos" w:hAnsi="Arial" w:cs="Arial"/>
                <w:kern w:val="0"/>
                <w:sz w:val="20"/>
                <w:szCs w:val="20"/>
                <w14:ligatures w14:val="none"/>
              </w:rPr>
              <w:br/>
              <w:t>13 maja 2024*</w:t>
            </w:r>
          </w:p>
        </w:tc>
        <w:tc>
          <w:tcPr>
            <w:tcW w:w="1417" w:type="dxa"/>
            <w:vMerge w:val="restart"/>
            <w:hideMark/>
          </w:tcPr>
          <w:p w14:paraId="55F0F2D4" w14:textId="7C4A090C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1</w:t>
            </w:r>
            <w:r w:rsidR="00876373">
              <w:rPr>
                <w:rFonts w:ascii="Arial" w:hAnsi="Arial" w:cs="Arial"/>
                <w:sz w:val="18"/>
                <w:szCs w:val="18"/>
              </w:rPr>
              <w:t>4</w:t>
            </w:r>
            <w:r w:rsidRPr="00770C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6373">
              <w:rPr>
                <w:rFonts w:ascii="Arial" w:hAnsi="Arial" w:cs="Arial"/>
                <w:sz w:val="18"/>
                <w:szCs w:val="18"/>
              </w:rPr>
              <w:t>czerwca</w:t>
            </w:r>
            <w:r w:rsidRPr="00770C0D">
              <w:rPr>
                <w:rFonts w:ascii="Arial" w:hAnsi="Arial" w:cs="Arial"/>
                <w:sz w:val="18"/>
                <w:szCs w:val="18"/>
              </w:rPr>
              <w:t xml:space="preserve"> 2024</w:t>
            </w:r>
            <w:r w:rsidR="007E6EEA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5E3B8B" w:rsidRPr="00770C0D" w14:paraId="2A0D0EE2" w14:textId="77777777" w:rsidTr="008E67C2">
        <w:trPr>
          <w:cantSplit/>
          <w:trHeight w:val="1545"/>
        </w:trPr>
        <w:tc>
          <w:tcPr>
            <w:tcW w:w="562" w:type="dxa"/>
            <w:vMerge/>
            <w:hideMark/>
          </w:tcPr>
          <w:p w14:paraId="05B49F77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7D5653DF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14:paraId="73DC8254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14:paraId="6D80B524" w14:textId="2C08B2BF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SO8 Promowanie zatrudnienia, wzrostu, równości płci, w tym udziału kobiet w</w:t>
            </w:r>
            <w:r w:rsidR="002557FC" w:rsidRPr="00770C0D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 xml:space="preserve">rolnictwie, włączenia społecznego i rozwoju lokalnego na obszarach wiejskich, w tym </w:t>
            </w:r>
            <w:proofErr w:type="spellStart"/>
            <w:r w:rsidRPr="00770C0D">
              <w:rPr>
                <w:rFonts w:ascii="Arial" w:hAnsi="Arial" w:cs="Arial"/>
                <w:sz w:val="18"/>
                <w:szCs w:val="18"/>
              </w:rPr>
              <w:t>biogospodarki</w:t>
            </w:r>
            <w:proofErr w:type="spellEnd"/>
            <w:r w:rsidRPr="00770C0D">
              <w:rPr>
                <w:rFonts w:ascii="Arial" w:hAnsi="Arial" w:cs="Arial"/>
                <w:sz w:val="18"/>
                <w:szCs w:val="18"/>
              </w:rPr>
              <w:t xml:space="preserve"> o obiegu zamkniętym i zrównoważonego leśnictwa</w:t>
            </w:r>
          </w:p>
        </w:tc>
        <w:tc>
          <w:tcPr>
            <w:tcW w:w="2126" w:type="dxa"/>
            <w:vMerge/>
            <w:hideMark/>
          </w:tcPr>
          <w:p w14:paraId="7DB2242E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14:paraId="3622ED86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14:paraId="74FF0E69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77D8BF16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14:paraId="5127B364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7B19DBAA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EA" w:rsidRPr="00770C0D" w14:paraId="3B5A37E8" w14:textId="77777777" w:rsidTr="008E67C2">
        <w:trPr>
          <w:cantSplit/>
          <w:trHeight w:val="2310"/>
        </w:trPr>
        <w:tc>
          <w:tcPr>
            <w:tcW w:w="562" w:type="dxa"/>
            <w:hideMark/>
          </w:tcPr>
          <w:p w14:paraId="5200ACF9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lastRenderedPageBreak/>
              <w:t>2.        </w:t>
            </w:r>
          </w:p>
        </w:tc>
        <w:tc>
          <w:tcPr>
            <w:tcW w:w="1276" w:type="dxa"/>
            <w:hideMark/>
          </w:tcPr>
          <w:p w14:paraId="7EF8A11F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I.10.8</w:t>
            </w:r>
          </w:p>
        </w:tc>
        <w:tc>
          <w:tcPr>
            <w:tcW w:w="2126" w:type="dxa"/>
            <w:hideMark/>
          </w:tcPr>
          <w:p w14:paraId="234A2C35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 xml:space="preserve">Scalanie gruntów wraz z zagospodarowaniem </w:t>
            </w:r>
            <w:proofErr w:type="spellStart"/>
            <w:r w:rsidRPr="00770C0D">
              <w:rPr>
                <w:rFonts w:ascii="Arial" w:hAnsi="Arial" w:cs="Arial"/>
                <w:sz w:val="18"/>
                <w:szCs w:val="18"/>
              </w:rPr>
              <w:t>poscaleniowym</w:t>
            </w:r>
            <w:proofErr w:type="spellEnd"/>
          </w:p>
        </w:tc>
        <w:tc>
          <w:tcPr>
            <w:tcW w:w="2410" w:type="dxa"/>
            <w:hideMark/>
          </w:tcPr>
          <w:p w14:paraId="6F8EB02A" w14:textId="58B87895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SO2 Zwiększenie zorientowania na rynek i</w:t>
            </w:r>
            <w:r w:rsidR="006C4193" w:rsidRPr="00770C0D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konkurencyjności gospodarstw, zarówno w</w:t>
            </w:r>
            <w:r w:rsidR="006C4193" w:rsidRPr="00770C0D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perspektywie krótkoterminowej, jak i</w:t>
            </w:r>
            <w:r w:rsidR="006C4193" w:rsidRPr="00770C0D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długoterminowej, w tym większe ukierunkowanie na badania naukowe, technologię i cyfryzację</w:t>
            </w:r>
          </w:p>
        </w:tc>
        <w:tc>
          <w:tcPr>
            <w:tcW w:w="2126" w:type="dxa"/>
            <w:hideMark/>
          </w:tcPr>
          <w:p w14:paraId="50091CF7" w14:textId="2416E44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Opracowanie i</w:t>
            </w:r>
            <w:r w:rsidR="006C4193" w:rsidRPr="00770C0D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realizacja projektu scalenia wraz z</w:t>
            </w:r>
            <w:r w:rsidR="005E3B8B" w:rsidRPr="00770C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0C0D">
              <w:rPr>
                <w:rFonts w:ascii="Arial" w:hAnsi="Arial" w:cs="Arial"/>
                <w:sz w:val="18"/>
                <w:szCs w:val="18"/>
              </w:rPr>
              <w:t xml:space="preserve">zagospodarowaniem </w:t>
            </w:r>
            <w:proofErr w:type="spellStart"/>
            <w:r w:rsidRPr="00770C0D">
              <w:rPr>
                <w:rFonts w:ascii="Arial" w:hAnsi="Arial" w:cs="Arial"/>
                <w:sz w:val="18"/>
                <w:szCs w:val="18"/>
              </w:rPr>
              <w:t>poscaleniowym</w:t>
            </w:r>
            <w:proofErr w:type="spellEnd"/>
          </w:p>
        </w:tc>
        <w:tc>
          <w:tcPr>
            <w:tcW w:w="1560" w:type="dxa"/>
            <w:hideMark/>
          </w:tcPr>
          <w:p w14:paraId="08A9042E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województwo lubelskie</w:t>
            </w:r>
          </w:p>
        </w:tc>
        <w:tc>
          <w:tcPr>
            <w:tcW w:w="1275" w:type="dxa"/>
            <w:hideMark/>
          </w:tcPr>
          <w:p w14:paraId="57120105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Powiaty</w:t>
            </w:r>
          </w:p>
        </w:tc>
        <w:tc>
          <w:tcPr>
            <w:tcW w:w="1701" w:type="dxa"/>
            <w:hideMark/>
          </w:tcPr>
          <w:p w14:paraId="68BE1260" w14:textId="5C7FF33F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 xml:space="preserve">przysługująca alokacja dla województwa </w:t>
            </w:r>
            <w:r w:rsidR="006C4193" w:rsidRPr="00770C0D">
              <w:rPr>
                <w:rFonts w:ascii="Arial" w:hAnsi="Arial" w:cs="Arial"/>
                <w:sz w:val="18"/>
                <w:szCs w:val="18"/>
              </w:rPr>
              <w:t>lubelskiego</w:t>
            </w:r>
          </w:p>
        </w:tc>
        <w:tc>
          <w:tcPr>
            <w:tcW w:w="1418" w:type="dxa"/>
            <w:hideMark/>
          </w:tcPr>
          <w:p w14:paraId="5ED3ECDA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1 sierpnia 2024 r.</w:t>
            </w:r>
          </w:p>
        </w:tc>
        <w:tc>
          <w:tcPr>
            <w:tcW w:w="1417" w:type="dxa"/>
            <w:hideMark/>
          </w:tcPr>
          <w:p w14:paraId="03324A54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27 września 2024 r.</w:t>
            </w:r>
          </w:p>
        </w:tc>
      </w:tr>
    </w:tbl>
    <w:p w14:paraId="7BA17A51" w14:textId="77777777" w:rsidR="00AA0797" w:rsidRPr="00AA0797" w:rsidRDefault="00AA0797" w:rsidP="00366D04">
      <w:pPr>
        <w:spacing w:after="0"/>
        <w:rPr>
          <w:i/>
          <w:iCs/>
          <w:sz w:val="20"/>
          <w:szCs w:val="20"/>
        </w:rPr>
      </w:pPr>
      <w:r w:rsidRPr="00AA0797">
        <w:rPr>
          <w:i/>
          <w:iCs/>
          <w:sz w:val="20"/>
          <w:szCs w:val="20"/>
        </w:rPr>
        <w:t xml:space="preserve">* nabór zostanie ogłoszony i rozpocznie się bezzwłocznie po osiągnięciu gotowości do jego uruchomienia           </w:t>
      </w:r>
    </w:p>
    <w:p w14:paraId="7CDE5D0C" w14:textId="77777777" w:rsidR="00AA0797" w:rsidRPr="00AA0797" w:rsidRDefault="00AA0797" w:rsidP="00366D04">
      <w:pPr>
        <w:spacing w:after="0"/>
        <w:rPr>
          <w:i/>
          <w:iCs/>
          <w:sz w:val="20"/>
          <w:szCs w:val="20"/>
        </w:rPr>
      </w:pPr>
      <w:r w:rsidRPr="00AA0797">
        <w:rPr>
          <w:i/>
          <w:iCs/>
          <w:sz w:val="20"/>
          <w:szCs w:val="20"/>
        </w:rPr>
        <w:t xml:space="preserve">**w harmonogramie nie uwzględniono projektów grantowych w ramach interwencji I.13.1 z uwagi na brak szczegółowych zasad ich realizacji </w:t>
      </w:r>
    </w:p>
    <w:p w14:paraId="69880E5A" w14:textId="15FC9056" w:rsidR="009676C6" w:rsidRPr="005E7366" w:rsidRDefault="009676C6">
      <w:pPr>
        <w:rPr>
          <w:i/>
          <w:iCs/>
          <w:sz w:val="20"/>
          <w:szCs w:val="20"/>
        </w:rPr>
      </w:pPr>
    </w:p>
    <w:sectPr w:rsidR="009676C6" w:rsidRPr="005E7366" w:rsidSect="005F4EA0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2214" w14:textId="77777777" w:rsidR="005F4EA0" w:rsidRDefault="005F4EA0" w:rsidP="007E6EEA">
      <w:pPr>
        <w:spacing w:after="0" w:line="240" w:lineRule="auto"/>
      </w:pPr>
      <w:r>
        <w:separator/>
      </w:r>
    </w:p>
  </w:endnote>
  <w:endnote w:type="continuationSeparator" w:id="0">
    <w:p w14:paraId="0FDEE2EF" w14:textId="77777777" w:rsidR="005F4EA0" w:rsidRDefault="005F4EA0" w:rsidP="007E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023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B2B0E6" w14:textId="3EF67C74" w:rsidR="007E6EEA" w:rsidRDefault="007E6E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tbl>
    <w:tblPr>
      <w:tblStyle w:val="Tabela-Siatka1"/>
      <w:tblpPr w:leftFromText="141" w:rightFromText="141" w:vertAnchor="text" w:horzAnchor="margin" w:tblpY="170"/>
      <w:tblW w:w="9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Baner zawierający logotypy projektów i herb Województwa Lubelskiego"/>
      <w:tblDescription w:val="Baner zawierający logotypy projektów i herb Województwa Lubelskiego"/>
    </w:tblPr>
    <w:tblGrid>
      <w:gridCol w:w="2221"/>
      <w:gridCol w:w="3477"/>
      <w:gridCol w:w="3735"/>
    </w:tblGrid>
    <w:tr w:rsidR="00217C52" w:rsidRPr="00DF2EE5" w14:paraId="17DFC9A7" w14:textId="77777777" w:rsidTr="00214A50">
      <w:trPr>
        <w:trHeight w:val="1364"/>
      </w:trPr>
      <w:tc>
        <w:tcPr>
          <w:tcW w:w="2221" w:type="dxa"/>
          <w:vAlign w:val="center"/>
        </w:tcPr>
        <w:p w14:paraId="614DAF9D" w14:textId="05345A42" w:rsidR="00217C52" w:rsidRPr="00DF2EE5" w:rsidRDefault="00217C52" w:rsidP="00217C52">
          <w:pPr>
            <w:jc w:val="center"/>
          </w:pPr>
        </w:p>
      </w:tc>
      <w:tc>
        <w:tcPr>
          <w:tcW w:w="3477" w:type="dxa"/>
          <w:vAlign w:val="center"/>
        </w:tcPr>
        <w:p w14:paraId="7C56F2AC" w14:textId="3CDFEC18" w:rsidR="00217C52" w:rsidRPr="00DF2EE5" w:rsidRDefault="00217C52" w:rsidP="00C62FA7"/>
      </w:tc>
      <w:tc>
        <w:tcPr>
          <w:tcW w:w="3735" w:type="dxa"/>
          <w:vAlign w:val="center"/>
        </w:tcPr>
        <w:p w14:paraId="2EA8AC1E" w14:textId="6230E107" w:rsidR="00217C52" w:rsidRPr="00DF2EE5" w:rsidRDefault="00217C52" w:rsidP="00217C52">
          <w:pPr>
            <w:jc w:val="center"/>
          </w:pPr>
        </w:p>
      </w:tc>
    </w:tr>
  </w:tbl>
  <w:p w14:paraId="4EA8501D" w14:textId="02D3EC4F" w:rsidR="007E6EEA" w:rsidRDefault="007E6EEA" w:rsidP="00C62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29E1" w14:textId="77777777" w:rsidR="005F4EA0" w:rsidRDefault="005F4EA0" w:rsidP="007E6EEA">
      <w:pPr>
        <w:spacing w:after="0" w:line="240" w:lineRule="auto"/>
      </w:pPr>
      <w:bookmarkStart w:id="0" w:name="_Hlk154562958"/>
      <w:bookmarkEnd w:id="0"/>
      <w:r>
        <w:separator/>
      </w:r>
    </w:p>
  </w:footnote>
  <w:footnote w:type="continuationSeparator" w:id="0">
    <w:p w14:paraId="6EF64E60" w14:textId="77777777" w:rsidR="005F4EA0" w:rsidRDefault="005F4EA0" w:rsidP="007E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59A5"/>
    <w:multiLevelType w:val="hybridMultilevel"/>
    <w:tmpl w:val="9F8C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12"/>
    <w:rsid w:val="00037A38"/>
    <w:rsid w:val="00072CCE"/>
    <w:rsid w:val="000808A4"/>
    <w:rsid w:val="00083293"/>
    <w:rsid w:val="000B3463"/>
    <w:rsid w:val="000D1C31"/>
    <w:rsid w:val="00160AA5"/>
    <w:rsid w:val="00161FC0"/>
    <w:rsid w:val="001D75C3"/>
    <w:rsid w:val="00217C52"/>
    <w:rsid w:val="002557FC"/>
    <w:rsid w:val="00285690"/>
    <w:rsid w:val="002B6774"/>
    <w:rsid w:val="00310673"/>
    <w:rsid w:val="00366D04"/>
    <w:rsid w:val="004B078E"/>
    <w:rsid w:val="004F7E06"/>
    <w:rsid w:val="00575DBD"/>
    <w:rsid w:val="00582543"/>
    <w:rsid w:val="005B0385"/>
    <w:rsid w:val="005B599B"/>
    <w:rsid w:val="005C7CCF"/>
    <w:rsid w:val="005E3B8B"/>
    <w:rsid w:val="005E7366"/>
    <w:rsid w:val="005F4EA0"/>
    <w:rsid w:val="00640C12"/>
    <w:rsid w:val="006550CB"/>
    <w:rsid w:val="006708FE"/>
    <w:rsid w:val="006A293D"/>
    <w:rsid w:val="006C4193"/>
    <w:rsid w:val="006C6C1A"/>
    <w:rsid w:val="006F4FF2"/>
    <w:rsid w:val="007661BB"/>
    <w:rsid w:val="00770C0D"/>
    <w:rsid w:val="007E4EDD"/>
    <w:rsid w:val="007E6EEA"/>
    <w:rsid w:val="00876373"/>
    <w:rsid w:val="008E67C2"/>
    <w:rsid w:val="009676C6"/>
    <w:rsid w:val="009723E7"/>
    <w:rsid w:val="00972CE7"/>
    <w:rsid w:val="009B1F12"/>
    <w:rsid w:val="009C149A"/>
    <w:rsid w:val="009D6358"/>
    <w:rsid w:val="00A3451F"/>
    <w:rsid w:val="00A50E0A"/>
    <w:rsid w:val="00AA0797"/>
    <w:rsid w:val="00AA2239"/>
    <w:rsid w:val="00AB46D6"/>
    <w:rsid w:val="00B54D49"/>
    <w:rsid w:val="00B960BB"/>
    <w:rsid w:val="00BD626A"/>
    <w:rsid w:val="00C2468E"/>
    <w:rsid w:val="00C53999"/>
    <w:rsid w:val="00C57566"/>
    <w:rsid w:val="00C62FA7"/>
    <w:rsid w:val="00CB7876"/>
    <w:rsid w:val="00D03F0F"/>
    <w:rsid w:val="00D76D52"/>
    <w:rsid w:val="00D8204D"/>
    <w:rsid w:val="00DA1810"/>
    <w:rsid w:val="00DF15B4"/>
    <w:rsid w:val="00E85ACB"/>
    <w:rsid w:val="00EB76AE"/>
    <w:rsid w:val="00EE2D35"/>
    <w:rsid w:val="00EF4B0B"/>
    <w:rsid w:val="00F44107"/>
    <w:rsid w:val="00F5286A"/>
    <w:rsid w:val="00FD34FB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E9E3D"/>
  <w15:chartTrackingRefBased/>
  <w15:docId w15:val="{37131A9E-8A68-46A5-8AA5-9C4486BC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463"/>
  </w:style>
  <w:style w:type="paragraph" w:styleId="Nagwek1">
    <w:name w:val="heading 1"/>
    <w:basedOn w:val="Normalny"/>
    <w:next w:val="Normalny"/>
    <w:link w:val="Nagwek1Znak"/>
    <w:uiPriority w:val="9"/>
    <w:qFormat/>
    <w:rsid w:val="002557FC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557FC"/>
    <w:rPr>
      <w:rFonts w:ascii="Arial" w:eastAsiaTheme="majorEastAsia" w:hAnsi="Arial" w:cstheme="majorBidi"/>
      <w:b/>
      <w:sz w:val="20"/>
      <w:szCs w:val="32"/>
    </w:rPr>
  </w:style>
  <w:style w:type="paragraph" w:styleId="Akapitzlist">
    <w:name w:val="List Paragraph"/>
    <w:basedOn w:val="Normalny"/>
    <w:uiPriority w:val="34"/>
    <w:qFormat/>
    <w:rsid w:val="00161F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EA"/>
  </w:style>
  <w:style w:type="paragraph" w:styleId="Stopka">
    <w:name w:val="footer"/>
    <w:basedOn w:val="Normalny"/>
    <w:link w:val="StopkaZnak"/>
    <w:uiPriority w:val="99"/>
    <w:unhideWhenUsed/>
    <w:rsid w:val="007E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EA"/>
  </w:style>
  <w:style w:type="table" w:customStyle="1" w:styleId="Tabela-Siatka1">
    <w:name w:val="Tabela - Siatka1"/>
    <w:basedOn w:val="Standardowy"/>
    <w:next w:val="Tabela-Siatka"/>
    <w:uiPriority w:val="39"/>
    <w:rsid w:val="00217C52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Harmonogram planowanych przez samorząd województwa lubelskiego w roku 2024 naborów wniosków w ramach Planu Strategicznego dla Wspólnej Polityki Rolnej na lata 2023-2027</dc:title>
  <dc:subject/>
  <dc:creator>Aleksandra Śliwińska</dc:creator>
  <cp:keywords/>
  <dc:description/>
  <cp:lastModifiedBy>Aleksandra Śliwińska</cp:lastModifiedBy>
  <cp:revision>2</cp:revision>
  <cp:lastPrinted>2024-03-06T08:09:00Z</cp:lastPrinted>
  <dcterms:created xsi:type="dcterms:W3CDTF">2024-04-18T08:04:00Z</dcterms:created>
  <dcterms:modified xsi:type="dcterms:W3CDTF">2024-04-18T08:04:00Z</dcterms:modified>
</cp:coreProperties>
</file>